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keepNext/>
        <w:spacing w:after="12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4"/>
          <w:szCs w:val="24"/>
        </w:rPr>
        <w:t xml:space="preserve">Léčiva používaná v revmatologii a jejich bezpečnost</w:t>
      </w:r>
    </w:p>
    <w:p>
      <w:pPr>
        <w:spacing w:after="0" w:line="276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MUDr. Alice Jansová, doc. MUDr. Tomáš Soukup, Ph.D.</w:t>
      </w:r>
    </w:p>
    <w:p>
      <w:pPr>
        <w:spacing w:after="160" w:line="276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22"/>
          <w:szCs w:val="22"/>
        </w:rPr>
        <w:t xml:space="preserve">II. interní gastroenterologická klinika Fakultní nemocnice Hradec Králové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Revmatologie se stará o široké spektrum pacientů a chorob a má svoji pediatrickou odnož. Předmětem sdělení je bezpečnost chorobu modifikujících léků (disease modifying antirheumatic drugs, DMARDs) a imunosupresiv používaných k léčbě zánětlivých revmatických chorob a systémových onemocnění pojiva. Biologické a cílené syntetické DMARDs stále ještě prochází velkým rozvojem a nabízí stále lepší terapeutické možnosti.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DMARDs jsou léky zasahující do etiopatogenetických procesů revmatologických chorob a tlumí projevy těchto onemocnění. První skupinou jsou konvenční syntetické DMARDs, které jsou dostupné už téměř sto let. Jedná se o skupinu léků, které nejsou chemicky příbuzné, jejich přesný mechanismus účinku není úplně objasněn a jejichž bezpečnostní profil je podobný. Patří sem methotrexát (MTX), sulfasalazin (SAS), leflunomid (LEF) a antimalarika se svým hlavním zástupcem hydroxychlorochinem (HCQ). Všechny tyto léky mají gastrointestinální nežádoucí účinky (NÚ), jako nauzea, zvracení, průjem, které jsou u MTX závislé i na formě podání (subkutánně nebo perorálně). Všechny také mohou zvyšovat jaterní transaminázy a způsobovat útlum kostní dřeně. MTX, SAS a LEF způsobují větší náchylnost k infekcím. Mezi vzácné NÚ patří pneumonitida způsobená LEF, nebo methotrexátová plíce. Pro HCQ je specifická oční toxicita (1).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Biologické DMARDs způsobily kolem roku 2000 revoluci v léčbě revmatických chorob. Jedná se o monoklonální protilátky proti cytokinům či receptorům, které jediným cíleným zásahem dokážou ovlivnit chování imunitního systému a tím i průběh chorob. V revmatologii jsou používány inhibitory TNF-α (tumor necrosis factor alfa; infliximab, adalimumab, certolizumab pegol, golimumab a etanercept), rituximab (monoklonální protilátka pro CD-20), abatacept (inhibitor CD80/86), inhibitory interleukinu 6 (IL; sarilumab a tocilizumab), inhibitory IL-17 (secukinumab, ixekizumab a bimekizumab), anakinra (antagonista receptoru pro IL-1), kanakinumab (protilátka proti IL-1β), belimumab (blokátor vazby solubilního stimulátoru B lymfocytů na B lymfocyty) a anifrolumab (protilátka proti IFNAR 1 – Interferon Alpha And Beta Receptor Subunit 1). U všech biologik jsou pozorovány častější infekce vč. mykotických nebo herpes zoster, u inhibitorů TNF-α je vyšší výskyt tuberkulózy. Dále byly zaznamenány elevace jaterních transamináz a změny v krevním obraze. U některých biologik je mírně zvýšené riziko melanomu i nemelanomových kožních nádorů, diskutuje se o vyšším riziku lymfomů (to podle dostupných údajů neplatí pro rituximab). Relativně běžné, ale většinou léčbu nelimitující, jsou infuzní reakce nebo reakce v místě vpichu. Závažné a vzácné jsou neurologické projevy zahrnující centrální a periferní demyelinizace. U inhibitorů TNF-α byly zaznamenány další vzácné NÚ jako akutní intersticiální plicní onemocnění nebo granulomatozní plicní reakce podobné sarkoidóze, indukce jiných autoimunitních projevů, jako je palmoplantární forma psoriázy nebo tvorba antinukleárních protilátek i s lupus-like syndromem. Inhibitory TNF-α mohou zhoršovat projevy srdečního selhání. Tocilizumab je spojen s vyšším rizikem perforace v dolní části gastrointestinálního traktu na podkladu divertikulitidy (2, 3).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Syntetické cílené DMARDs jsou relativně novou skupinou malých molekul, které cíleně inhibují intracelulární proteiny zodpovědné za přenos signálu do jádra imunitních buněk. Dostupné jsou aktuálně tři účinné látky: tofacitinib, baricitinib a upadacitinib. Podobně jako u předchozích skupin tato léčba zvyšuje riziko infekcí, zejména herpes zoster, vyšší bylo i riziko tuberkulózy. Během léčby může dojít ke zvýšení jaterních testů a abnormalitám v krevním obraze. Diskutované je zvýšené kardiovaskulární riziko a zvýšené riziko trombóz (4–6).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Imunosupresiva jsou používána k léčbě zánětlivých revmatických onemocnění, systémových onemocnění pojiva a vaskulitid. Jedná se o heterogenní skupinu sloučenin, z nichž každá má jedinečný způsob účinku a profil toxicity. Cyklofosfamid způsobuje myelosupresi, až myeloproliferativní choroby, hemoragickou cystitidu až rakovinu močového mechýře, neplodnost, vzácně působí i kardiotoxicky. Azathioprin způsobuje myelosupresi i lymfoproliferativní choroby, zvýšení jaterních testů, častá je gastrointestinální intolerance. Cyklosporin a voklosporin jsou kalcineurinové inhibitory. Mezi jejich NÚ patří poškození ledvin, anémie a vznik arteriální hypertenze. Voklosporin má méně interakcí s ostatními léčivy a stabilnější hladiny než cyklosporin, není proto nutná monitorace jeho hladin. Posledním užívaným imunosupresivem je mykofenolát mofetil, jehož nejvážnější NÚ jsou myelosuprese, lymfoproliferativní choroby a hepatotoxicita (1).</w:t>
      </w:r>
    </w:p>
    <w:p>
      <w:pPr>
        <w:spacing w:after="160" w:line="276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Všechny léky používané v revmatotologii jsou spojené s potenciálně závažnými nežádoucími účinky. Při jejich podávání je nezbytná monitorace účinnosti a bezpečnosti léčby se včasnými opatřeními vyplývajícími ze zachycených abnormalit. Léčba všemi skupinami DMARDs proto patří do rukou odborníků a vždy vyžaduje dobrou spolupráci pacienta.</w:t>
      </w:r>
    </w:p>
    <w:p>
      <w:pPr>
        <w:keepNext/>
        <w:spacing w:after="0" w:line="276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0"/>
          <w:szCs w:val="20"/>
        </w:rPr>
        <w:t xml:space="preserve">Literatura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1.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Pavelka K, et al. Farmakoterapie revmatických onemocnění. Praha: Maxdorf; 2017. 347 s. ISBN 978-80-7345-537-8.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2.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Ciferská H, et al. Belimumab v terapii systémového lupus erythematodes a v dalších indikacích. Česká revmatologie, 2014; 22(4): 124-132.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3.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Skácelová M. Co nového v léčbě systémového lupus erytematodes? Vnitřní lékařství, 2022; 68(5): 273-278.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4.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Lee YH; Song, GG. Impact of Janus kinase inhibitors on the risk of cardiovascular events in patients with rheumatoid arthritis: systematic review and meta-analysis of randomised controlled trials. Ann Rheum Dis, 2020; 79(10): e122.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5.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Maqsood MH, et al. Cardiovascular and Venous Thromboembolic Risk With Janus Kinase Inhibitors in Immune-Mediated Inflammatory Diseases: A Systematic Review and Meta-Analysis of Randomized Trials. ACR Open Rheumatol, 2022; 4(10): 912-922.</w:t>
      </w:r>
    </w:p>
    <w:p>
      <w:pPr>
        <w:tabs>
          <w:tab w:val="left" w:pos="360"/>
        </w:tabs>
        <w:spacing w:after="0" w:line="276"/>
        <w:ind w:left="360" w:hanging="360"/>
        <w:jc w:val="both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6.</w:t>
      </w:r>
      <w:r>
        <w:rPr>
          <w:rFonts w:ascii="Calibri" w:cs="Calibri" w:eastAsia="Calibri" w:hAnsi="Calibri"/>
          <w:sz w:val="20"/>
          <w:szCs w:val="20"/>
        </w:rPr>
        <w:t xml:space="preserve">	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0"/>
          <w:szCs w:val="20"/>
        </w:rPr>
        <w:t xml:space="preserve">Meissner Y., et al. Risk of major adverse cardiovascular events in patients with rheumatoid arthritis treated with conventional synthetic, biologic and targeted synthetic disease-modifying antirheumatic drugs: observational data from the German RABBIT register. RMD Open, 2023; 9(4).</w:t>
      </w:r>
    </w:p>
    <w:sectPr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2026-08-05T08:11:22.414Z</dcterms:created>
  <dcterms:modified xsi:type="dcterms:W3CDTF">2026-08-05T08:11:22.429Z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