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C5957" w14:textId="77777777" w:rsidR="00941574" w:rsidRPr="00941574" w:rsidRDefault="00941574" w:rsidP="000878F4">
      <w:pPr>
        <w:pStyle w:val="Nadpis2"/>
        <w:spacing w:line="276" w:lineRule="auto"/>
        <w:jc w:val="both"/>
        <w:rPr>
          <w:rFonts w:ascii="Calibri" w:hAnsi="Calibri" w:cs="Calibri"/>
          <w:b/>
          <w:bCs/>
          <w:color w:val="auto"/>
          <w:sz w:val="24"/>
          <w:szCs w:val="24"/>
        </w:rPr>
      </w:pPr>
      <w:bookmarkStart w:id="0" w:name="_Toc182994556"/>
      <w:r w:rsidRPr="00941574">
        <w:rPr>
          <w:rStyle w:val="normaltextrun"/>
          <w:rFonts w:ascii="Calibri" w:hAnsi="Calibri" w:cs="Calibri"/>
          <w:b/>
          <w:bCs/>
          <w:color w:val="auto"/>
          <w:sz w:val="24"/>
          <w:szCs w:val="24"/>
        </w:rPr>
        <w:t>Léčiva používaná v revmatologii a jejich bezpečnost</w:t>
      </w:r>
      <w:bookmarkEnd w:id="0"/>
      <w:r w:rsidRPr="00941574">
        <w:rPr>
          <w:rStyle w:val="eop"/>
          <w:rFonts w:ascii="Calibri" w:eastAsiaTheme="minorEastAsia" w:hAnsi="Calibri" w:cs="Calibri"/>
          <w:b/>
          <w:bCs/>
          <w:color w:val="auto"/>
          <w:sz w:val="24"/>
          <w:szCs w:val="24"/>
        </w:rPr>
        <w:t> </w:t>
      </w:r>
    </w:p>
    <w:p w14:paraId="494C34EC" w14:textId="1A9DD666" w:rsidR="00941574" w:rsidRDefault="00174679" w:rsidP="000878F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MUDr. Alice </w:t>
      </w:r>
      <w:r w:rsidR="00941574">
        <w:rPr>
          <w:rStyle w:val="normaltextrun"/>
          <w:rFonts w:ascii="Calibri" w:eastAsiaTheme="majorEastAsia" w:hAnsi="Calibri" w:cs="Calibri"/>
          <w:sz w:val="22"/>
          <w:szCs w:val="22"/>
        </w:rPr>
        <w:t xml:space="preserve">Jansová, 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doc. MUDr. Tomáš </w:t>
      </w:r>
      <w:r w:rsidR="00941574">
        <w:rPr>
          <w:rStyle w:val="normaltextrun"/>
          <w:rFonts w:ascii="Calibri" w:eastAsiaTheme="majorEastAsia" w:hAnsi="Calibri" w:cs="Calibri"/>
          <w:sz w:val="22"/>
          <w:szCs w:val="22"/>
        </w:rPr>
        <w:t>Soukup</w:t>
      </w:r>
      <w:r>
        <w:rPr>
          <w:rStyle w:val="eop"/>
          <w:rFonts w:ascii="Calibri" w:eastAsiaTheme="minorEastAsia" w:hAnsi="Calibri" w:cs="Calibri"/>
          <w:sz w:val="22"/>
          <w:szCs w:val="22"/>
        </w:rPr>
        <w:t>, Ph.D.</w:t>
      </w:r>
    </w:p>
    <w:p w14:paraId="0B97252B" w14:textId="77777777" w:rsidR="00941574" w:rsidRPr="004D4D45" w:rsidRDefault="00941574" w:rsidP="000878F4">
      <w:pPr>
        <w:pStyle w:val="paragraph"/>
        <w:spacing w:before="0" w:beforeAutospacing="0" w:after="160" w:afterAutospacing="0" w:line="276" w:lineRule="auto"/>
        <w:jc w:val="both"/>
        <w:textAlignment w:val="baseline"/>
        <w:rPr>
          <w:rFonts w:ascii="Segoe UI" w:hAnsi="Segoe UI" w:cs="Segoe UI"/>
          <w:i/>
          <w:iCs/>
          <w:sz w:val="18"/>
          <w:szCs w:val="18"/>
        </w:rPr>
      </w:pPr>
      <w:r w:rsidRPr="004D4D45"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II. interní gastroenterologická klinika Fakultní nemocnice Hradec Králové</w:t>
      </w:r>
      <w:r w:rsidRPr="004D4D45">
        <w:rPr>
          <w:rStyle w:val="eop"/>
          <w:rFonts w:ascii="Calibri" w:eastAsiaTheme="minorEastAsia" w:hAnsi="Calibri" w:cs="Calibri"/>
          <w:i/>
          <w:iCs/>
          <w:sz w:val="22"/>
          <w:szCs w:val="22"/>
        </w:rPr>
        <w:t> </w:t>
      </w:r>
    </w:p>
    <w:p w14:paraId="40799785" w14:textId="77777777" w:rsidR="00941574" w:rsidRDefault="00941574" w:rsidP="000878F4">
      <w:pPr>
        <w:pStyle w:val="paragraph"/>
        <w:spacing w:before="0" w:beforeAutospacing="0" w:after="16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Revmatologie se stará o široké spektrum pacientů a chorob a má svoji pediatrickou odnož. Předmětem sdělení je bezpečnost chorobu modifikujících léků (</w:t>
      </w:r>
      <w:proofErr w:type="spellStart"/>
      <w:r>
        <w:rPr>
          <w:rStyle w:val="normaltextrun"/>
          <w:rFonts w:ascii="Calibri" w:eastAsiaTheme="majorEastAsia" w:hAnsi="Calibri" w:cs="Calibri"/>
          <w:sz w:val="22"/>
          <w:szCs w:val="22"/>
        </w:rPr>
        <w:t>disease</w:t>
      </w:r>
      <w:proofErr w:type="spellEnd"/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eastAsiaTheme="majorEastAsia" w:hAnsi="Calibri" w:cs="Calibri"/>
          <w:sz w:val="22"/>
          <w:szCs w:val="22"/>
        </w:rPr>
        <w:t>modifying</w:t>
      </w:r>
      <w:proofErr w:type="spellEnd"/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eastAsiaTheme="majorEastAsia" w:hAnsi="Calibri" w:cs="Calibri"/>
          <w:sz w:val="22"/>
          <w:szCs w:val="22"/>
        </w:rPr>
        <w:t>antirheumatic</w:t>
      </w:r>
      <w:proofErr w:type="spellEnd"/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eastAsiaTheme="majorEastAsia" w:hAnsi="Calibri" w:cs="Calibri"/>
          <w:sz w:val="22"/>
          <w:szCs w:val="22"/>
        </w:rPr>
        <w:t>drugs</w:t>
      </w:r>
      <w:proofErr w:type="spellEnd"/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eastAsiaTheme="majorEastAsia" w:hAnsi="Calibri" w:cs="Calibri"/>
          <w:sz w:val="22"/>
          <w:szCs w:val="22"/>
        </w:rPr>
        <w:t>DMARDs</w:t>
      </w:r>
      <w:proofErr w:type="spellEnd"/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) a imunosupresiv používaných k léčbě zánětlivých revmatických chorob a systémových onemocnění pojiva. Biologické a cílené syntetické </w:t>
      </w:r>
      <w:proofErr w:type="spellStart"/>
      <w:r>
        <w:rPr>
          <w:rStyle w:val="normaltextrun"/>
          <w:rFonts w:ascii="Calibri" w:eastAsiaTheme="majorEastAsia" w:hAnsi="Calibri" w:cs="Calibri"/>
          <w:sz w:val="22"/>
          <w:szCs w:val="22"/>
        </w:rPr>
        <w:t>DMARDs</w:t>
      </w:r>
      <w:proofErr w:type="spellEnd"/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stále ještě prochází velkým rozvojem a nabízí stále lepší terapeutické možnosti.</w:t>
      </w:r>
      <w:r>
        <w:rPr>
          <w:rStyle w:val="eop"/>
          <w:rFonts w:ascii="Calibri" w:eastAsiaTheme="minorEastAsia" w:hAnsi="Calibri" w:cs="Calibri"/>
          <w:sz w:val="22"/>
          <w:szCs w:val="22"/>
        </w:rPr>
        <w:t> </w:t>
      </w:r>
    </w:p>
    <w:p w14:paraId="13B6AC4D" w14:textId="0ED81126" w:rsidR="00941574" w:rsidRDefault="00941574" w:rsidP="000878F4">
      <w:pPr>
        <w:pStyle w:val="paragraph"/>
        <w:spacing w:before="0" w:beforeAutospacing="0" w:after="16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eastAsiaTheme="majorEastAsia" w:hAnsi="Calibri" w:cs="Calibri"/>
          <w:sz w:val="22"/>
          <w:szCs w:val="22"/>
        </w:rPr>
        <w:t>DMARDs</w:t>
      </w:r>
      <w:proofErr w:type="spellEnd"/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jsou léky zasahující do </w:t>
      </w:r>
      <w:proofErr w:type="spellStart"/>
      <w:r>
        <w:rPr>
          <w:rStyle w:val="normaltextrun"/>
          <w:rFonts w:ascii="Calibri" w:eastAsiaTheme="majorEastAsia" w:hAnsi="Calibri" w:cs="Calibri"/>
          <w:sz w:val="22"/>
          <w:szCs w:val="22"/>
        </w:rPr>
        <w:t>etiopatogenetických</w:t>
      </w:r>
      <w:proofErr w:type="spellEnd"/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procesů revmatologických chorob a tlumí projevy těchto onemocnění. První skupinou jsou konvenční syntetické </w:t>
      </w:r>
      <w:proofErr w:type="spellStart"/>
      <w:r>
        <w:rPr>
          <w:rStyle w:val="normaltextrun"/>
          <w:rFonts w:ascii="Calibri" w:eastAsiaTheme="majorEastAsia" w:hAnsi="Calibri" w:cs="Calibri"/>
          <w:sz w:val="22"/>
          <w:szCs w:val="22"/>
        </w:rPr>
        <w:t>DMARDs</w:t>
      </w:r>
      <w:proofErr w:type="spellEnd"/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, které jsou dostupné už téměř sto let. Jedná se o skupinu léků, které nejsou chemicky příbuzné, jejich přesný mechanismus účinku není úplně objasněn a jejichž bezpečnostní profil je podobný. Patří sem </w:t>
      </w:r>
      <w:proofErr w:type="spellStart"/>
      <w:r>
        <w:rPr>
          <w:rStyle w:val="normaltextrun"/>
          <w:rFonts w:ascii="Calibri" w:eastAsiaTheme="majorEastAsia" w:hAnsi="Calibri" w:cs="Calibri"/>
          <w:sz w:val="22"/>
          <w:szCs w:val="22"/>
        </w:rPr>
        <w:t>methotrexát</w:t>
      </w:r>
      <w:proofErr w:type="spellEnd"/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(MTX), </w:t>
      </w:r>
      <w:proofErr w:type="spellStart"/>
      <w:r>
        <w:rPr>
          <w:rStyle w:val="normaltextrun"/>
          <w:rFonts w:ascii="Calibri" w:eastAsiaTheme="majorEastAsia" w:hAnsi="Calibri" w:cs="Calibri"/>
          <w:sz w:val="22"/>
          <w:szCs w:val="22"/>
        </w:rPr>
        <w:t>sulfasalazin</w:t>
      </w:r>
      <w:proofErr w:type="spellEnd"/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(SAS), </w:t>
      </w:r>
      <w:proofErr w:type="spellStart"/>
      <w:r>
        <w:rPr>
          <w:rStyle w:val="normaltextrun"/>
          <w:rFonts w:ascii="Calibri" w:eastAsiaTheme="majorEastAsia" w:hAnsi="Calibri" w:cs="Calibri"/>
          <w:sz w:val="22"/>
          <w:szCs w:val="22"/>
        </w:rPr>
        <w:t>leflunomid</w:t>
      </w:r>
      <w:proofErr w:type="spellEnd"/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(LEF) a antimalarika se svým hlavním zástupce</w:t>
      </w:r>
      <w:r w:rsidR="00217CA2">
        <w:rPr>
          <w:rStyle w:val="normaltextrun"/>
          <w:rFonts w:ascii="Calibri" w:eastAsiaTheme="majorEastAsia" w:hAnsi="Calibri" w:cs="Calibri"/>
          <w:sz w:val="22"/>
          <w:szCs w:val="22"/>
        </w:rPr>
        <w:t>m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hydroxychlorochinem (HCQ). Všechny tyto léky mají gastrointestinální nežádoucí účinky (NÚ), jako nauzea, zvracení, průjem, které jsou u MTX závislé i na formě podání (subkutánně nebo perorálně). Všechny také mohou zvyšovat jaterní transaminázy a způsobovat útlum kostní dřeně. MTX, SAS a LEF způsobují větší náchylnost k infekcím. Mezi vzácné NÚ patří pneumonitida způsobená LEF, nebo </w:t>
      </w:r>
      <w:proofErr w:type="spellStart"/>
      <w:r>
        <w:rPr>
          <w:rStyle w:val="normaltextrun"/>
          <w:rFonts w:ascii="Calibri" w:eastAsiaTheme="majorEastAsia" w:hAnsi="Calibri" w:cs="Calibri"/>
          <w:sz w:val="22"/>
          <w:szCs w:val="22"/>
        </w:rPr>
        <w:t>methotrexátová</w:t>
      </w:r>
      <w:proofErr w:type="spellEnd"/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plíce. Pro HCQ je specifická oční toxicita (1).</w:t>
      </w:r>
      <w:r>
        <w:rPr>
          <w:rStyle w:val="eop"/>
          <w:rFonts w:ascii="Calibri" w:eastAsiaTheme="minorEastAsia" w:hAnsi="Calibri" w:cs="Calibri"/>
          <w:sz w:val="22"/>
          <w:szCs w:val="22"/>
        </w:rPr>
        <w:t> </w:t>
      </w:r>
    </w:p>
    <w:p w14:paraId="61FCB76C" w14:textId="514AAC13" w:rsidR="00941574" w:rsidRDefault="00941574" w:rsidP="000878F4">
      <w:pPr>
        <w:pStyle w:val="paragraph"/>
        <w:spacing w:before="0" w:beforeAutospacing="0" w:after="16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Biologické </w:t>
      </w:r>
      <w:proofErr w:type="spellStart"/>
      <w:r>
        <w:rPr>
          <w:rStyle w:val="normaltextrun"/>
          <w:rFonts w:ascii="Calibri" w:eastAsiaTheme="majorEastAsia" w:hAnsi="Calibri" w:cs="Calibri"/>
          <w:sz w:val="22"/>
          <w:szCs w:val="22"/>
        </w:rPr>
        <w:t>DMARDs</w:t>
      </w:r>
      <w:proofErr w:type="spellEnd"/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způsobily kolem roku 2000 revoluci v léčbě revmatických chorob. Jedná se o monoklonální protilátky proti cytokinům či receptorům, které jediným cíleným zásahem dokážou ovlivnit chování imunitního systému a tím i průběh chorob. V revmatologii jsou používány inhibitory TNF-α (tumor </w:t>
      </w:r>
      <w:proofErr w:type="spellStart"/>
      <w:r>
        <w:rPr>
          <w:rStyle w:val="normaltextrun"/>
          <w:rFonts w:ascii="Calibri" w:eastAsiaTheme="majorEastAsia" w:hAnsi="Calibri" w:cs="Calibri"/>
          <w:sz w:val="22"/>
          <w:szCs w:val="22"/>
        </w:rPr>
        <w:t>necrosis</w:t>
      </w:r>
      <w:proofErr w:type="spellEnd"/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eastAsiaTheme="majorEastAsia" w:hAnsi="Calibri" w:cs="Calibri"/>
          <w:sz w:val="22"/>
          <w:szCs w:val="22"/>
        </w:rPr>
        <w:t>factor</w:t>
      </w:r>
      <w:proofErr w:type="spellEnd"/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alfa; </w:t>
      </w:r>
      <w:proofErr w:type="spellStart"/>
      <w:r>
        <w:rPr>
          <w:rStyle w:val="normaltextrun"/>
          <w:rFonts w:ascii="Calibri" w:eastAsiaTheme="majorEastAsia" w:hAnsi="Calibri" w:cs="Calibri"/>
          <w:sz w:val="22"/>
          <w:szCs w:val="22"/>
        </w:rPr>
        <w:t>infliximab</w:t>
      </w:r>
      <w:proofErr w:type="spellEnd"/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eastAsiaTheme="majorEastAsia" w:hAnsi="Calibri" w:cs="Calibri"/>
          <w:sz w:val="22"/>
          <w:szCs w:val="22"/>
        </w:rPr>
        <w:t>adalimumab</w:t>
      </w:r>
      <w:proofErr w:type="spellEnd"/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eastAsiaTheme="majorEastAsia" w:hAnsi="Calibri" w:cs="Calibri"/>
          <w:sz w:val="22"/>
          <w:szCs w:val="22"/>
        </w:rPr>
        <w:t>certolizumab</w:t>
      </w:r>
      <w:proofErr w:type="spellEnd"/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eastAsiaTheme="majorEastAsia" w:hAnsi="Calibri" w:cs="Calibri"/>
          <w:sz w:val="22"/>
          <w:szCs w:val="22"/>
        </w:rPr>
        <w:t>pegol</w:t>
      </w:r>
      <w:proofErr w:type="spellEnd"/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eastAsiaTheme="majorEastAsia" w:hAnsi="Calibri" w:cs="Calibri"/>
          <w:sz w:val="22"/>
          <w:szCs w:val="22"/>
        </w:rPr>
        <w:t>golimumab</w:t>
      </w:r>
      <w:proofErr w:type="spellEnd"/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a </w:t>
      </w:r>
      <w:proofErr w:type="spellStart"/>
      <w:r>
        <w:rPr>
          <w:rStyle w:val="normaltextrun"/>
          <w:rFonts w:ascii="Calibri" w:eastAsiaTheme="majorEastAsia" w:hAnsi="Calibri" w:cs="Calibri"/>
          <w:sz w:val="22"/>
          <w:szCs w:val="22"/>
        </w:rPr>
        <w:t>etanercept</w:t>
      </w:r>
      <w:proofErr w:type="spellEnd"/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), </w:t>
      </w:r>
      <w:proofErr w:type="spellStart"/>
      <w:r>
        <w:rPr>
          <w:rStyle w:val="normaltextrun"/>
          <w:rFonts w:ascii="Calibri" w:eastAsiaTheme="majorEastAsia" w:hAnsi="Calibri" w:cs="Calibri"/>
          <w:sz w:val="22"/>
          <w:szCs w:val="22"/>
        </w:rPr>
        <w:t>rituximab</w:t>
      </w:r>
      <w:proofErr w:type="spellEnd"/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(monoklonální protilátka pro CD-20), </w:t>
      </w:r>
      <w:proofErr w:type="spellStart"/>
      <w:r>
        <w:rPr>
          <w:rStyle w:val="normaltextrun"/>
          <w:rFonts w:ascii="Calibri" w:eastAsiaTheme="majorEastAsia" w:hAnsi="Calibri" w:cs="Calibri"/>
          <w:sz w:val="22"/>
          <w:szCs w:val="22"/>
        </w:rPr>
        <w:t>abatacept</w:t>
      </w:r>
      <w:proofErr w:type="spellEnd"/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(inhibitor CD80/86), inhibitory </w:t>
      </w:r>
      <w:proofErr w:type="spellStart"/>
      <w:r>
        <w:rPr>
          <w:rStyle w:val="normaltextrun"/>
          <w:rFonts w:ascii="Calibri" w:eastAsiaTheme="majorEastAsia" w:hAnsi="Calibri" w:cs="Calibri"/>
          <w:sz w:val="22"/>
          <w:szCs w:val="22"/>
        </w:rPr>
        <w:t>interleukinu</w:t>
      </w:r>
      <w:proofErr w:type="spellEnd"/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6 (IL; sarilumab a tocilizumab), inhibitory IL-17 (</w:t>
      </w:r>
      <w:proofErr w:type="spellStart"/>
      <w:r>
        <w:rPr>
          <w:rStyle w:val="normaltextrun"/>
          <w:rFonts w:ascii="Calibri" w:eastAsiaTheme="majorEastAsia" w:hAnsi="Calibri" w:cs="Calibri"/>
          <w:sz w:val="22"/>
          <w:szCs w:val="22"/>
        </w:rPr>
        <w:t>secukinumab</w:t>
      </w:r>
      <w:proofErr w:type="spellEnd"/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eastAsiaTheme="majorEastAsia" w:hAnsi="Calibri" w:cs="Calibri"/>
          <w:sz w:val="22"/>
          <w:szCs w:val="22"/>
        </w:rPr>
        <w:t>ixekizumab</w:t>
      </w:r>
      <w:proofErr w:type="spellEnd"/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a </w:t>
      </w:r>
      <w:proofErr w:type="spellStart"/>
      <w:r>
        <w:rPr>
          <w:rStyle w:val="normaltextrun"/>
          <w:rFonts w:ascii="Calibri" w:eastAsiaTheme="majorEastAsia" w:hAnsi="Calibri" w:cs="Calibri"/>
          <w:sz w:val="22"/>
          <w:szCs w:val="22"/>
        </w:rPr>
        <w:t>bimekizumab</w:t>
      </w:r>
      <w:proofErr w:type="spellEnd"/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), </w:t>
      </w:r>
      <w:proofErr w:type="spellStart"/>
      <w:r>
        <w:rPr>
          <w:rStyle w:val="normaltextrun"/>
          <w:rFonts w:ascii="Calibri" w:eastAsiaTheme="majorEastAsia" w:hAnsi="Calibri" w:cs="Calibri"/>
          <w:sz w:val="22"/>
          <w:szCs w:val="22"/>
        </w:rPr>
        <w:t>anakinra</w:t>
      </w:r>
      <w:proofErr w:type="spellEnd"/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(antagonista receptoru pro IL-1), </w:t>
      </w:r>
      <w:proofErr w:type="spellStart"/>
      <w:r w:rsidR="00217CA2">
        <w:rPr>
          <w:rStyle w:val="normaltextrun"/>
          <w:rFonts w:ascii="Calibri" w:eastAsiaTheme="majorEastAsia" w:hAnsi="Calibri" w:cs="Calibri"/>
          <w:sz w:val="22"/>
          <w:szCs w:val="22"/>
        </w:rPr>
        <w:t>k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anakinumab</w:t>
      </w:r>
      <w:proofErr w:type="spellEnd"/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(protilátka proti  IL-1β), </w:t>
      </w:r>
      <w:proofErr w:type="spellStart"/>
      <w:r>
        <w:rPr>
          <w:rStyle w:val="normaltextrun"/>
          <w:rFonts w:ascii="Calibri" w:eastAsiaTheme="majorEastAsia" w:hAnsi="Calibri" w:cs="Calibri"/>
          <w:sz w:val="22"/>
          <w:szCs w:val="22"/>
        </w:rPr>
        <w:t>belimumab</w:t>
      </w:r>
      <w:proofErr w:type="spellEnd"/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(blokátor vazby solubilního stimulátoru B lymfocytů na B lymfocyty) a </w:t>
      </w:r>
      <w:proofErr w:type="spellStart"/>
      <w:r>
        <w:rPr>
          <w:rStyle w:val="normaltextrun"/>
          <w:rFonts w:ascii="Calibri" w:eastAsiaTheme="majorEastAsia" w:hAnsi="Calibri" w:cs="Calibri"/>
          <w:sz w:val="22"/>
          <w:szCs w:val="22"/>
        </w:rPr>
        <w:t>anifrolumab</w:t>
      </w:r>
      <w:proofErr w:type="spellEnd"/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(protilátka proti IFNAR 1 </w:t>
      </w:r>
      <w:r w:rsidR="00217CA2">
        <w:rPr>
          <w:rStyle w:val="normaltextrun"/>
          <w:rFonts w:ascii="Calibri" w:eastAsiaTheme="majorEastAsia" w:hAnsi="Calibri" w:cs="Calibri"/>
          <w:sz w:val="22"/>
          <w:szCs w:val="22"/>
        </w:rPr>
        <w:t>–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Interferon </w:t>
      </w:r>
      <w:proofErr w:type="spellStart"/>
      <w:r>
        <w:rPr>
          <w:rStyle w:val="normaltextrun"/>
          <w:rFonts w:ascii="Calibri" w:eastAsiaTheme="majorEastAsia" w:hAnsi="Calibri" w:cs="Calibri"/>
          <w:sz w:val="22"/>
          <w:szCs w:val="22"/>
        </w:rPr>
        <w:t>Alpha</w:t>
      </w:r>
      <w:proofErr w:type="spellEnd"/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And Beta Receptor </w:t>
      </w:r>
      <w:proofErr w:type="spellStart"/>
      <w:r>
        <w:rPr>
          <w:rStyle w:val="normaltextrun"/>
          <w:rFonts w:ascii="Calibri" w:eastAsiaTheme="majorEastAsia" w:hAnsi="Calibri" w:cs="Calibri"/>
          <w:sz w:val="22"/>
          <w:szCs w:val="22"/>
        </w:rPr>
        <w:t>Subunit</w:t>
      </w:r>
      <w:proofErr w:type="spellEnd"/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1). U všech </w:t>
      </w:r>
      <w:proofErr w:type="spellStart"/>
      <w:r>
        <w:rPr>
          <w:rStyle w:val="normaltextrun"/>
          <w:rFonts w:ascii="Calibri" w:eastAsiaTheme="majorEastAsia" w:hAnsi="Calibri" w:cs="Calibri"/>
          <w:sz w:val="22"/>
          <w:szCs w:val="22"/>
        </w:rPr>
        <w:t>biologik</w:t>
      </w:r>
      <w:proofErr w:type="spellEnd"/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jsou pozorovány častější infekce vč. mykotických nebo herpes </w:t>
      </w:r>
      <w:proofErr w:type="spellStart"/>
      <w:r>
        <w:rPr>
          <w:rStyle w:val="normaltextrun"/>
          <w:rFonts w:ascii="Calibri" w:eastAsiaTheme="majorEastAsia" w:hAnsi="Calibri" w:cs="Calibri"/>
          <w:sz w:val="22"/>
          <w:szCs w:val="22"/>
        </w:rPr>
        <w:t>zoster</w:t>
      </w:r>
      <w:proofErr w:type="spellEnd"/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, u inhibitorů TNF-α je vyšší výskyt tuberkulózy. Dále byly zaznamenány elevace jaterních transamináz a změny v krevním obraze. U některých </w:t>
      </w:r>
      <w:proofErr w:type="spellStart"/>
      <w:r>
        <w:rPr>
          <w:rStyle w:val="normaltextrun"/>
          <w:rFonts w:ascii="Calibri" w:eastAsiaTheme="majorEastAsia" w:hAnsi="Calibri" w:cs="Calibri"/>
          <w:sz w:val="22"/>
          <w:szCs w:val="22"/>
        </w:rPr>
        <w:t>biologik</w:t>
      </w:r>
      <w:proofErr w:type="spellEnd"/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je mírně zvýšené riziko melanomu i </w:t>
      </w:r>
      <w:proofErr w:type="spellStart"/>
      <w:r>
        <w:rPr>
          <w:rStyle w:val="normaltextrun"/>
          <w:rFonts w:ascii="Calibri" w:eastAsiaTheme="majorEastAsia" w:hAnsi="Calibri" w:cs="Calibri"/>
          <w:sz w:val="22"/>
          <w:szCs w:val="22"/>
        </w:rPr>
        <w:t>nemelanomových</w:t>
      </w:r>
      <w:proofErr w:type="spellEnd"/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kožních nádorů, diskutuje se o vyšším riziku lymfomů (to podle dostupných údajů neplatí pro </w:t>
      </w:r>
      <w:proofErr w:type="spellStart"/>
      <w:r>
        <w:rPr>
          <w:rStyle w:val="normaltextrun"/>
          <w:rFonts w:ascii="Calibri" w:eastAsiaTheme="majorEastAsia" w:hAnsi="Calibri" w:cs="Calibri"/>
          <w:sz w:val="22"/>
          <w:szCs w:val="22"/>
        </w:rPr>
        <w:t>rituximab</w:t>
      </w:r>
      <w:proofErr w:type="spellEnd"/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). Relativně běžné, ale většinou léčbu nelimitující, jsou infuzní reakce nebo reakce v místě vpichu. Závažné a vzácné jsou neurologické projevy zahrnující centrální a periferní demyelinizace. U inhibitorů TNF-α byly zaznamenány další vzácné NÚ jako akutní intersticiální plicní onemocnění nebo </w:t>
      </w:r>
      <w:proofErr w:type="spellStart"/>
      <w:r>
        <w:rPr>
          <w:rStyle w:val="normaltextrun"/>
          <w:rFonts w:ascii="Calibri" w:eastAsiaTheme="majorEastAsia" w:hAnsi="Calibri" w:cs="Calibri"/>
          <w:sz w:val="22"/>
          <w:szCs w:val="22"/>
        </w:rPr>
        <w:t>granulomatozní</w:t>
      </w:r>
      <w:proofErr w:type="spellEnd"/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plicní reakce podobné sarkoidóze, indukce jiných autoimunitních projevů</w:t>
      </w:r>
      <w:r w:rsidR="00217CA2">
        <w:rPr>
          <w:rStyle w:val="normaltextrun"/>
          <w:rFonts w:ascii="Calibri" w:eastAsiaTheme="majorEastAsia" w:hAnsi="Calibri" w:cs="Calibri"/>
          <w:sz w:val="22"/>
          <w:szCs w:val="22"/>
        </w:rPr>
        <w:t>,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jako je </w:t>
      </w:r>
      <w:proofErr w:type="spellStart"/>
      <w:r>
        <w:rPr>
          <w:rStyle w:val="normaltextrun"/>
          <w:rFonts w:ascii="Calibri" w:eastAsiaTheme="majorEastAsia" w:hAnsi="Calibri" w:cs="Calibri"/>
          <w:sz w:val="22"/>
          <w:szCs w:val="22"/>
        </w:rPr>
        <w:t>palmoplantární</w:t>
      </w:r>
      <w:proofErr w:type="spellEnd"/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forma psoriázy nebo tvorba </w:t>
      </w:r>
      <w:proofErr w:type="spellStart"/>
      <w:r>
        <w:rPr>
          <w:rStyle w:val="normaltextrun"/>
          <w:rFonts w:ascii="Calibri" w:eastAsiaTheme="majorEastAsia" w:hAnsi="Calibri" w:cs="Calibri"/>
          <w:sz w:val="22"/>
          <w:szCs w:val="22"/>
        </w:rPr>
        <w:t>antinukleárních</w:t>
      </w:r>
      <w:proofErr w:type="spellEnd"/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protilátek i s lupus-</w:t>
      </w:r>
      <w:proofErr w:type="spellStart"/>
      <w:r>
        <w:rPr>
          <w:rStyle w:val="normaltextrun"/>
          <w:rFonts w:ascii="Calibri" w:eastAsiaTheme="majorEastAsia" w:hAnsi="Calibri" w:cs="Calibri"/>
          <w:sz w:val="22"/>
          <w:szCs w:val="22"/>
        </w:rPr>
        <w:t>like</w:t>
      </w:r>
      <w:proofErr w:type="spellEnd"/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syndromem. Inhibitory TNF-α mohou zhoršovat projevy srdečního selhání. Tocilizumab je spojen s vyšším rizikem perforace v dolní části </w:t>
      </w:r>
      <w:r w:rsidR="00217CA2">
        <w:rPr>
          <w:rStyle w:val="normaltextrun"/>
          <w:rFonts w:ascii="Calibri" w:eastAsiaTheme="majorEastAsia" w:hAnsi="Calibri" w:cs="Calibri"/>
          <w:sz w:val="22"/>
          <w:szCs w:val="22"/>
        </w:rPr>
        <w:t xml:space="preserve">gastrointestinálního traktu 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na podkladu divertikulitidy (2, 3).</w:t>
      </w:r>
      <w:r>
        <w:rPr>
          <w:rStyle w:val="eop"/>
          <w:rFonts w:ascii="Calibri" w:eastAsiaTheme="minorEastAsia" w:hAnsi="Calibri" w:cs="Calibri"/>
          <w:sz w:val="22"/>
          <w:szCs w:val="22"/>
        </w:rPr>
        <w:t> </w:t>
      </w:r>
    </w:p>
    <w:p w14:paraId="3715A5F1" w14:textId="38B82573" w:rsidR="00941574" w:rsidRDefault="00941574" w:rsidP="000878F4">
      <w:pPr>
        <w:pStyle w:val="paragraph"/>
        <w:spacing w:before="0" w:beforeAutospacing="0" w:after="16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Syntetické cílené </w:t>
      </w:r>
      <w:proofErr w:type="spellStart"/>
      <w:r>
        <w:rPr>
          <w:rStyle w:val="normaltextrun"/>
          <w:rFonts w:ascii="Calibri" w:eastAsiaTheme="majorEastAsia" w:hAnsi="Calibri" w:cs="Calibri"/>
          <w:sz w:val="22"/>
          <w:szCs w:val="22"/>
        </w:rPr>
        <w:t>DMARDs</w:t>
      </w:r>
      <w:proofErr w:type="spellEnd"/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jsou relativně novou skupinou malých molekul, které cíleně inhibují intracelulární proteiny zodpovědné za přenos signálu do jádra imunitních buněk. Dostupné jsou aktuálně tři účinné látky: </w:t>
      </w:r>
      <w:proofErr w:type="spellStart"/>
      <w:r>
        <w:rPr>
          <w:rStyle w:val="normaltextrun"/>
          <w:rFonts w:ascii="Calibri" w:eastAsiaTheme="majorEastAsia" w:hAnsi="Calibri" w:cs="Calibri"/>
          <w:sz w:val="22"/>
          <w:szCs w:val="22"/>
        </w:rPr>
        <w:t>tofacitinib</w:t>
      </w:r>
      <w:proofErr w:type="spellEnd"/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eastAsiaTheme="majorEastAsia" w:hAnsi="Calibri" w:cs="Calibri"/>
          <w:sz w:val="22"/>
          <w:szCs w:val="22"/>
        </w:rPr>
        <w:t>baricitinib</w:t>
      </w:r>
      <w:proofErr w:type="spellEnd"/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a </w:t>
      </w:r>
      <w:proofErr w:type="spellStart"/>
      <w:r>
        <w:rPr>
          <w:rStyle w:val="normaltextrun"/>
          <w:rFonts w:ascii="Calibri" w:eastAsiaTheme="majorEastAsia" w:hAnsi="Calibri" w:cs="Calibri"/>
          <w:sz w:val="22"/>
          <w:szCs w:val="22"/>
        </w:rPr>
        <w:t>upadacitinib</w:t>
      </w:r>
      <w:proofErr w:type="spellEnd"/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. Podobně jako u předchozích skupin tato léčba zvyšuje riziko infekcí, zejména herpes </w:t>
      </w:r>
      <w:proofErr w:type="spellStart"/>
      <w:r>
        <w:rPr>
          <w:rStyle w:val="normaltextrun"/>
          <w:rFonts w:ascii="Calibri" w:eastAsiaTheme="majorEastAsia" w:hAnsi="Calibri" w:cs="Calibri"/>
          <w:sz w:val="22"/>
          <w:szCs w:val="22"/>
        </w:rPr>
        <w:t>zoster</w:t>
      </w:r>
      <w:proofErr w:type="spellEnd"/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, vyšší bylo i riziko tuberkulózy. Během léčby může 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lastRenderedPageBreak/>
        <w:t>dojít ke zvýšení jaterních testů a abnormalitám v krevním obraze. Diskutované je zvýšené kardiovaskulární riziko a zvýšené riziko trombóz (4</w:t>
      </w:r>
      <w:r w:rsidR="0000712B">
        <w:rPr>
          <w:rStyle w:val="normaltextrun"/>
          <w:rFonts w:ascii="Calibri" w:eastAsiaTheme="majorEastAsia" w:hAnsi="Calibri" w:cs="Calibri"/>
          <w:sz w:val="22"/>
          <w:szCs w:val="22"/>
        </w:rPr>
        <w:t>–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6).</w:t>
      </w:r>
    </w:p>
    <w:p w14:paraId="548BE41E" w14:textId="2BEDBC2B" w:rsidR="00941574" w:rsidRDefault="00941574" w:rsidP="000878F4">
      <w:pPr>
        <w:pStyle w:val="paragraph"/>
        <w:spacing w:before="0" w:beforeAutospacing="0" w:after="16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Imunosupresiva jsou používána k léčbě zánětlivých revmatických onemocnění, systémových onemocnění pojiva a vaskulitid. Jedná se o heterogenní skupinu sloučenin, z nichž každá má jedinečný způsob účinku a profil toxicity. Cyklofosfamid způsobuje </w:t>
      </w:r>
      <w:proofErr w:type="spellStart"/>
      <w:r>
        <w:rPr>
          <w:rStyle w:val="normaltextrun"/>
          <w:rFonts w:ascii="Calibri" w:eastAsiaTheme="majorEastAsia" w:hAnsi="Calibri" w:cs="Calibri"/>
          <w:sz w:val="22"/>
          <w:szCs w:val="22"/>
        </w:rPr>
        <w:t>myelosupresi</w:t>
      </w:r>
      <w:proofErr w:type="spellEnd"/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, až myeloproliferativní choroby, hemoragickou cystitidu až rakovinu močového </w:t>
      </w:r>
      <w:proofErr w:type="spellStart"/>
      <w:r>
        <w:rPr>
          <w:rStyle w:val="normaltextrun"/>
          <w:rFonts w:ascii="Calibri" w:eastAsiaTheme="majorEastAsia" w:hAnsi="Calibri" w:cs="Calibri"/>
          <w:sz w:val="22"/>
          <w:szCs w:val="22"/>
        </w:rPr>
        <w:t>mechýře</w:t>
      </w:r>
      <w:proofErr w:type="spellEnd"/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, neplodnost, vzácně působí i </w:t>
      </w:r>
      <w:proofErr w:type="spellStart"/>
      <w:r>
        <w:rPr>
          <w:rStyle w:val="normaltextrun"/>
          <w:rFonts w:ascii="Calibri" w:eastAsiaTheme="majorEastAsia" w:hAnsi="Calibri" w:cs="Calibri"/>
          <w:sz w:val="22"/>
          <w:szCs w:val="22"/>
        </w:rPr>
        <w:t>kardiotoxicky</w:t>
      </w:r>
      <w:proofErr w:type="spellEnd"/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. Azathioprin způsobuje </w:t>
      </w:r>
      <w:proofErr w:type="spellStart"/>
      <w:r>
        <w:rPr>
          <w:rStyle w:val="normaltextrun"/>
          <w:rFonts w:ascii="Calibri" w:eastAsiaTheme="majorEastAsia" w:hAnsi="Calibri" w:cs="Calibri"/>
          <w:sz w:val="22"/>
          <w:szCs w:val="22"/>
        </w:rPr>
        <w:t>myelosupresi</w:t>
      </w:r>
      <w:proofErr w:type="spellEnd"/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i </w:t>
      </w:r>
      <w:proofErr w:type="spellStart"/>
      <w:r>
        <w:rPr>
          <w:rStyle w:val="normaltextrun"/>
          <w:rFonts w:ascii="Calibri" w:eastAsiaTheme="majorEastAsia" w:hAnsi="Calibri" w:cs="Calibri"/>
          <w:sz w:val="22"/>
          <w:szCs w:val="22"/>
        </w:rPr>
        <w:t>lymfoproliferativní</w:t>
      </w:r>
      <w:proofErr w:type="spellEnd"/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choroby, zvýšení jaterních testů, častá je</w:t>
      </w:r>
      <w:r>
        <w:t> 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gastrointestinální intolerance. Cyklosporin a </w:t>
      </w:r>
      <w:proofErr w:type="spellStart"/>
      <w:r>
        <w:rPr>
          <w:rStyle w:val="normaltextrun"/>
          <w:rFonts w:ascii="Calibri" w:eastAsiaTheme="majorEastAsia" w:hAnsi="Calibri" w:cs="Calibri"/>
          <w:sz w:val="22"/>
          <w:szCs w:val="22"/>
        </w:rPr>
        <w:t>vo</w:t>
      </w:r>
      <w:r w:rsidR="0000712B">
        <w:rPr>
          <w:rStyle w:val="normaltextrun"/>
          <w:rFonts w:ascii="Calibri" w:eastAsiaTheme="majorEastAsia" w:hAnsi="Calibri" w:cs="Calibri"/>
          <w:sz w:val="22"/>
          <w:szCs w:val="22"/>
        </w:rPr>
        <w:t>k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losporin</w:t>
      </w:r>
      <w:proofErr w:type="spellEnd"/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jsou </w:t>
      </w:r>
      <w:proofErr w:type="spellStart"/>
      <w:r>
        <w:rPr>
          <w:rStyle w:val="normaltextrun"/>
          <w:rFonts w:ascii="Calibri" w:eastAsiaTheme="majorEastAsia" w:hAnsi="Calibri" w:cs="Calibri"/>
          <w:sz w:val="22"/>
          <w:szCs w:val="22"/>
        </w:rPr>
        <w:t>kalcineurinové</w:t>
      </w:r>
      <w:proofErr w:type="spellEnd"/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inhibitory. Mezi jejich NÚ patří poškození ledvin, anémie a vznik arteriální hypertenze. </w:t>
      </w:r>
      <w:proofErr w:type="spellStart"/>
      <w:r>
        <w:rPr>
          <w:rStyle w:val="normaltextrun"/>
          <w:rFonts w:ascii="Calibri" w:eastAsiaTheme="majorEastAsia" w:hAnsi="Calibri" w:cs="Calibri"/>
          <w:sz w:val="22"/>
          <w:szCs w:val="22"/>
        </w:rPr>
        <w:t>Vo</w:t>
      </w:r>
      <w:r w:rsidR="0000712B">
        <w:rPr>
          <w:rStyle w:val="normaltextrun"/>
          <w:rFonts w:ascii="Calibri" w:eastAsiaTheme="majorEastAsia" w:hAnsi="Calibri" w:cs="Calibri"/>
          <w:sz w:val="22"/>
          <w:szCs w:val="22"/>
        </w:rPr>
        <w:t>k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losporin</w:t>
      </w:r>
      <w:proofErr w:type="spellEnd"/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má méně interakcí s</w:t>
      </w:r>
      <w:r w:rsidR="0000712B">
        <w:rPr>
          <w:rStyle w:val="normaltextrun"/>
          <w:rFonts w:ascii="Calibri" w:eastAsiaTheme="majorEastAsia" w:hAnsi="Calibri" w:cs="Calibri"/>
          <w:sz w:val="22"/>
          <w:szCs w:val="22"/>
        </w:rPr>
        <w:t> 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ostatními léčivy a stabilnější hladiny než cyklosporin, není proto nutná monitorace jeho hladin. Posledním užívaným imunosupresivem je </w:t>
      </w:r>
      <w:proofErr w:type="spellStart"/>
      <w:r>
        <w:rPr>
          <w:rStyle w:val="normaltextrun"/>
          <w:rFonts w:ascii="Calibri" w:eastAsiaTheme="majorEastAsia" w:hAnsi="Calibri" w:cs="Calibri"/>
          <w:sz w:val="22"/>
          <w:szCs w:val="22"/>
        </w:rPr>
        <w:t>mykofenolát</w:t>
      </w:r>
      <w:proofErr w:type="spellEnd"/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eastAsiaTheme="majorEastAsia" w:hAnsi="Calibri" w:cs="Calibri"/>
          <w:sz w:val="22"/>
          <w:szCs w:val="22"/>
        </w:rPr>
        <w:t>mofetil</w:t>
      </w:r>
      <w:proofErr w:type="spellEnd"/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, jehož nejvážnější NÚ jsou </w:t>
      </w:r>
      <w:proofErr w:type="spellStart"/>
      <w:r>
        <w:rPr>
          <w:rStyle w:val="normaltextrun"/>
          <w:rFonts w:ascii="Calibri" w:eastAsiaTheme="majorEastAsia" w:hAnsi="Calibri" w:cs="Calibri"/>
          <w:sz w:val="22"/>
          <w:szCs w:val="22"/>
        </w:rPr>
        <w:t>myelosuprese</w:t>
      </w:r>
      <w:proofErr w:type="spellEnd"/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, </w:t>
      </w:r>
      <w:proofErr w:type="spellStart"/>
      <w:r>
        <w:rPr>
          <w:rStyle w:val="normaltextrun"/>
          <w:rFonts w:ascii="Calibri" w:eastAsiaTheme="majorEastAsia" w:hAnsi="Calibri" w:cs="Calibri"/>
          <w:sz w:val="22"/>
          <w:szCs w:val="22"/>
        </w:rPr>
        <w:t>lymfoproliferativní</w:t>
      </w:r>
      <w:proofErr w:type="spellEnd"/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choroby a </w:t>
      </w:r>
      <w:proofErr w:type="spellStart"/>
      <w:r>
        <w:rPr>
          <w:rStyle w:val="normaltextrun"/>
          <w:rFonts w:ascii="Calibri" w:eastAsiaTheme="majorEastAsia" w:hAnsi="Calibri" w:cs="Calibri"/>
          <w:sz w:val="22"/>
          <w:szCs w:val="22"/>
        </w:rPr>
        <w:t>hepatotoxicita</w:t>
      </w:r>
      <w:proofErr w:type="spellEnd"/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(1).</w:t>
      </w:r>
    </w:p>
    <w:p w14:paraId="15BB3D60" w14:textId="77777777" w:rsidR="00941574" w:rsidRDefault="00941574" w:rsidP="000878F4">
      <w:pPr>
        <w:pStyle w:val="paragraph"/>
        <w:spacing w:before="0" w:beforeAutospacing="0" w:after="16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Všechny léky používané v </w:t>
      </w:r>
      <w:proofErr w:type="spellStart"/>
      <w:r>
        <w:rPr>
          <w:rStyle w:val="normaltextrun"/>
          <w:rFonts w:ascii="Calibri" w:eastAsiaTheme="majorEastAsia" w:hAnsi="Calibri" w:cs="Calibri"/>
          <w:sz w:val="22"/>
          <w:szCs w:val="22"/>
        </w:rPr>
        <w:t>revmatotologii</w:t>
      </w:r>
      <w:proofErr w:type="spellEnd"/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jsou spojené s potenciálně závažnými nežádoucími účinky. Při jejich podávání je nezbytná monitorace účinnosti a bezpečnosti léčby se včasnými opatřeními vyplývajícími ze zachycených abnormalit. Léčba všemi skupinami </w:t>
      </w:r>
      <w:proofErr w:type="spellStart"/>
      <w:r>
        <w:rPr>
          <w:rStyle w:val="normaltextrun"/>
          <w:rFonts w:ascii="Calibri" w:eastAsiaTheme="majorEastAsia" w:hAnsi="Calibri" w:cs="Calibri"/>
          <w:sz w:val="22"/>
          <w:szCs w:val="22"/>
        </w:rPr>
        <w:t>DMARDs</w:t>
      </w:r>
      <w:proofErr w:type="spellEnd"/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proto patří do rukou odborníků a vždy vyžaduje dobrou spolupráci pacienta.</w:t>
      </w:r>
      <w:r>
        <w:rPr>
          <w:rStyle w:val="eop"/>
          <w:rFonts w:ascii="Calibri" w:eastAsiaTheme="minorEastAsia" w:hAnsi="Calibri" w:cs="Calibri"/>
          <w:sz w:val="22"/>
          <w:szCs w:val="22"/>
        </w:rPr>
        <w:t> </w:t>
      </w:r>
    </w:p>
    <w:p w14:paraId="4B2E439F" w14:textId="77777777" w:rsidR="00941574" w:rsidRPr="00941574" w:rsidRDefault="00941574" w:rsidP="000878F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Calibri" w:eastAsiaTheme="majorEastAsia" w:hAnsi="Calibri" w:cs="Calibri"/>
          <w:b/>
          <w:sz w:val="20"/>
          <w:szCs w:val="20"/>
        </w:rPr>
      </w:pPr>
      <w:r w:rsidRPr="00941574">
        <w:rPr>
          <w:rStyle w:val="normaltextrun"/>
          <w:rFonts w:ascii="Calibri" w:eastAsiaTheme="majorEastAsia" w:hAnsi="Calibri" w:cs="Calibri"/>
          <w:b/>
          <w:sz w:val="20"/>
          <w:szCs w:val="20"/>
        </w:rPr>
        <w:t>Literatura </w:t>
      </w:r>
    </w:p>
    <w:p w14:paraId="48E509FF" w14:textId="6E72E5A5" w:rsidR="00941574" w:rsidRPr="00941574" w:rsidRDefault="00941574" w:rsidP="000878F4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baseline"/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</w:pPr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>Pavelka K</w:t>
      </w:r>
      <w:r w:rsidR="00993681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>, et al</w:t>
      </w:r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>. Farmakoterapie revmatických onemocnění. Praha</w:t>
      </w:r>
      <w:r w:rsidR="00993681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 xml:space="preserve">: </w:t>
      </w:r>
      <w:proofErr w:type="spellStart"/>
      <w:r w:rsidR="00993681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>Maxdorf</w:t>
      </w:r>
      <w:proofErr w:type="spellEnd"/>
      <w:r w:rsidR="00993681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 xml:space="preserve">; 2017. 347 s. </w:t>
      </w:r>
      <w:r w:rsidR="00993681" w:rsidRPr="00993681">
        <w:rPr>
          <w:rFonts w:ascii="Calibri" w:eastAsiaTheme="majorEastAsia" w:hAnsi="Calibri" w:cs="Calibri"/>
          <w:sz w:val="20"/>
          <w:szCs w:val="20"/>
        </w:rPr>
        <w:t>ISBN 978</w:t>
      </w:r>
      <w:r w:rsidR="00993681" w:rsidRPr="00993681">
        <w:rPr>
          <w:rFonts w:ascii="Calibri" w:eastAsiaTheme="majorEastAsia" w:hAnsi="Calibri" w:cs="Calibri"/>
          <w:sz w:val="20"/>
          <w:szCs w:val="20"/>
        </w:rPr>
        <w:noBreakHyphen/>
        <w:t>80</w:t>
      </w:r>
      <w:r w:rsidR="00993681" w:rsidRPr="00993681">
        <w:rPr>
          <w:rFonts w:ascii="Calibri" w:eastAsiaTheme="majorEastAsia" w:hAnsi="Calibri" w:cs="Calibri"/>
          <w:sz w:val="20"/>
          <w:szCs w:val="20"/>
        </w:rPr>
        <w:noBreakHyphen/>
        <w:t>7345</w:t>
      </w:r>
      <w:r w:rsidR="00993681" w:rsidRPr="00993681">
        <w:rPr>
          <w:rFonts w:ascii="Calibri" w:eastAsiaTheme="majorEastAsia" w:hAnsi="Calibri" w:cs="Calibri"/>
          <w:sz w:val="20"/>
          <w:szCs w:val="20"/>
        </w:rPr>
        <w:noBreakHyphen/>
        <w:t>537</w:t>
      </w:r>
      <w:r w:rsidR="00993681" w:rsidRPr="00993681">
        <w:rPr>
          <w:rFonts w:ascii="Calibri" w:eastAsiaTheme="majorEastAsia" w:hAnsi="Calibri" w:cs="Calibri"/>
          <w:sz w:val="20"/>
          <w:szCs w:val="20"/>
        </w:rPr>
        <w:noBreakHyphen/>
        <w:t>8</w:t>
      </w:r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>. </w:t>
      </w:r>
    </w:p>
    <w:p w14:paraId="15BD504F" w14:textId="3C00EC80" w:rsidR="00941574" w:rsidRPr="00941574" w:rsidRDefault="00941574" w:rsidP="000878F4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baseline"/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</w:pPr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>Ciferská H</w:t>
      </w:r>
      <w:r w:rsidR="00993681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>, et al</w:t>
      </w:r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 xml:space="preserve">. </w:t>
      </w:r>
      <w:proofErr w:type="spellStart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>Belimumab</w:t>
      </w:r>
      <w:proofErr w:type="spellEnd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 xml:space="preserve"> v terapii systémového lupus </w:t>
      </w:r>
      <w:proofErr w:type="spellStart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>erythematodes</w:t>
      </w:r>
      <w:proofErr w:type="spellEnd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 xml:space="preserve"> a v dalších indikacích. Česká revmatologie, 2014</w:t>
      </w:r>
      <w:r w:rsidR="00993681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>; 22</w:t>
      </w:r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>(4): 124-132. </w:t>
      </w:r>
    </w:p>
    <w:p w14:paraId="1ABEA3EB" w14:textId="11AAE306" w:rsidR="00941574" w:rsidRPr="00941574" w:rsidRDefault="00941574" w:rsidP="000878F4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baseline"/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</w:pPr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 xml:space="preserve">Skácelová M. Co nového v léčbě systémového lupus </w:t>
      </w:r>
      <w:proofErr w:type="spellStart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>erytematodes</w:t>
      </w:r>
      <w:proofErr w:type="spellEnd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>? Vnitřní lékařství, 2022</w:t>
      </w:r>
      <w:r w:rsidR="00993681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>;</w:t>
      </w:r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 xml:space="preserve"> 68(5): 273-278. </w:t>
      </w:r>
    </w:p>
    <w:p w14:paraId="1EA33136" w14:textId="4B955C8D" w:rsidR="00941574" w:rsidRPr="00941574" w:rsidRDefault="00941574" w:rsidP="000878F4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baseline"/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</w:pPr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>Lee YH</w:t>
      </w:r>
      <w:r w:rsidR="0000712B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>; Song, GG.</w:t>
      </w:r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 xml:space="preserve"> </w:t>
      </w:r>
      <w:proofErr w:type="spellStart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>Impact</w:t>
      </w:r>
      <w:proofErr w:type="spellEnd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 xml:space="preserve"> </w:t>
      </w:r>
      <w:proofErr w:type="spellStart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>of</w:t>
      </w:r>
      <w:proofErr w:type="spellEnd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 xml:space="preserve"> Janus </w:t>
      </w:r>
      <w:proofErr w:type="spellStart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>kinase</w:t>
      </w:r>
      <w:proofErr w:type="spellEnd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 xml:space="preserve"> </w:t>
      </w:r>
      <w:proofErr w:type="spellStart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>inhibitors</w:t>
      </w:r>
      <w:proofErr w:type="spellEnd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 xml:space="preserve"> on </w:t>
      </w:r>
      <w:proofErr w:type="spellStart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>the</w:t>
      </w:r>
      <w:proofErr w:type="spellEnd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 xml:space="preserve"> risk </w:t>
      </w:r>
      <w:proofErr w:type="spellStart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>of</w:t>
      </w:r>
      <w:proofErr w:type="spellEnd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 xml:space="preserve"> </w:t>
      </w:r>
      <w:proofErr w:type="spellStart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>cardiovascular</w:t>
      </w:r>
      <w:proofErr w:type="spellEnd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 xml:space="preserve"> </w:t>
      </w:r>
      <w:proofErr w:type="spellStart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>events</w:t>
      </w:r>
      <w:proofErr w:type="spellEnd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 xml:space="preserve"> in </w:t>
      </w:r>
      <w:proofErr w:type="spellStart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>patients</w:t>
      </w:r>
      <w:proofErr w:type="spellEnd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 xml:space="preserve"> </w:t>
      </w:r>
      <w:proofErr w:type="spellStart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>with</w:t>
      </w:r>
      <w:proofErr w:type="spellEnd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 xml:space="preserve"> </w:t>
      </w:r>
      <w:proofErr w:type="spellStart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>rheumatoid</w:t>
      </w:r>
      <w:proofErr w:type="spellEnd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 xml:space="preserve"> arthritis: </w:t>
      </w:r>
      <w:proofErr w:type="spellStart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>systematic</w:t>
      </w:r>
      <w:proofErr w:type="spellEnd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 xml:space="preserve"> </w:t>
      </w:r>
      <w:proofErr w:type="spellStart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>review</w:t>
      </w:r>
      <w:proofErr w:type="spellEnd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 xml:space="preserve"> and meta-</w:t>
      </w:r>
      <w:proofErr w:type="spellStart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>analysis</w:t>
      </w:r>
      <w:proofErr w:type="spellEnd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 xml:space="preserve"> </w:t>
      </w:r>
      <w:proofErr w:type="spellStart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>of</w:t>
      </w:r>
      <w:proofErr w:type="spellEnd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 xml:space="preserve"> </w:t>
      </w:r>
      <w:proofErr w:type="spellStart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>randomised</w:t>
      </w:r>
      <w:proofErr w:type="spellEnd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 xml:space="preserve"> </w:t>
      </w:r>
      <w:proofErr w:type="spellStart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>controlled</w:t>
      </w:r>
      <w:proofErr w:type="spellEnd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 xml:space="preserve"> </w:t>
      </w:r>
      <w:proofErr w:type="spellStart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>trials</w:t>
      </w:r>
      <w:proofErr w:type="spellEnd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 xml:space="preserve">. Ann </w:t>
      </w:r>
      <w:proofErr w:type="spellStart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>Rheum</w:t>
      </w:r>
      <w:proofErr w:type="spellEnd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 xml:space="preserve"> Dis, 2020</w:t>
      </w:r>
      <w:r w:rsidR="00993681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>;</w:t>
      </w:r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 xml:space="preserve"> 79(10): e122. </w:t>
      </w:r>
    </w:p>
    <w:p w14:paraId="75A398FD" w14:textId="6C40BC8A" w:rsidR="00941574" w:rsidRPr="00941574" w:rsidRDefault="00941574" w:rsidP="000878F4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baseline"/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</w:pPr>
      <w:proofErr w:type="spellStart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>Maqsood</w:t>
      </w:r>
      <w:proofErr w:type="spellEnd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 xml:space="preserve"> MH</w:t>
      </w:r>
      <w:r w:rsidR="00993681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>,</w:t>
      </w:r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 xml:space="preserve"> et al. </w:t>
      </w:r>
      <w:proofErr w:type="spellStart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>Cardiovascular</w:t>
      </w:r>
      <w:proofErr w:type="spellEnd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 xml:space="preserve"> and </w:t>
      </w:r>
      <w:proofErr w:type="spellStart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>Venous</w:t>
      </w:r>
      <w:proofErr w:type="spellEnd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 xml:space="preserve"> </w:t>
      </w:r>
      <w:proofErr w:type="spellStart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>Thromboembolic</w:t>
      </w:r>
      <w:proofErr w:type="spellEnd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 xml:space="preserve"> Risk </w:t>
      </w:r>
      <w:proofErr w:type="spellStart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>With</w:t>
      </w:r>
      <w:proofErr w:type="spellEnd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 xml:space="preserve"> Janus </w:t>
      </w:r>
      <w:proofErr w:type="spellStart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>Kinase</w:t>
      </w:r>
      <w:proofErr w:type="spellEnd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 xml:space="preserve"> </w:t>
      </w:r>
      <w:proofErr w:type="spellStart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>Inhibitors</w:t>
      </w:r>
      <w:proofErr w:type="spellEnd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 xml:space="preserve"> in </w:t>
      </w:r>
      <w:proofErr w:type="spellStart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>Immune-Mediated</w:t>
      </w:r>
      <w:proofErr w:type="spellEnd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 xml:space="preserve"> </w:t>
      </w:r>
      <w:proofErr w:type="spellStart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>Inflammatory</w:t>
      </w:r>
      <w:proofErr w:type="spellEnd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 xml:space="preserve"> </w:t>
      </w:r>
      <w:proofErr w:type="spellStart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>Diseases</w:t>
      </w:r>
      <w:proofErr w:type="spellEnd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 xml:space="preserve">: A </w:t>
      </w:r>
      <w:proofErr w:type="spellStart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>Systematic</w:t>
      </w:r>
      <w:proofErr w:type="spellEnd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 xml:space="preserve"> </w:t>
      </w:r>
      <w:proofErr w:type="spellStart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>Review</w:t>
      </w:r>
      <w:proofErr w:type="spellEnd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 xml:space="preserve"> and Meta-</w:t>
      </w:r>
      <w:proofErr w:type="spellStart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>Analysis</w:t>
      </w:r>
      <w:proofErr w:type="spellEnd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 xml:space="preserve"> </w:t>
      </w:r>
      <w:proofErr w:type="spellStart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>of</w:t>
      </w:r>
      <w:proofErr w:type="spellEnd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 xml:space="preserve"> </w:t>
      </w:r>
      <w:proofErr w:type="spellStart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>Randomized</w:t>
      </w:r>
      <w:proofErr w:type="spellEnd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 xml:space="preserve"> </w:t>
      </w:r>
      <w:proofErr w:type="spellStart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>Trials</w:t>
      </w:r>
      <w:proofErr w:type="spellEnd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 xml:space="preserve">. ACR Open </w:t>
      </w:r>
      <w:proofErr w:type="spellStart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>Rheumatol</w:t>
      </w:r>
      <w:proofErr w:type="spellEnd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>, 2022</w:t>
      </w:r>
      <w:r w:rsidR="00993681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>;</w:t>
      </w:r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 xml:space="preserve"> 4(10): 912-922. </w:t>
      </w:r>
    </w:p>
    <w:p w14:paraId="203120D7" w14:textId="54382A93" w:rsidR="00941574" w:rsidRPr="00941574" w:rsidRDefault="00941574" w:rsidP="000878F4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baseline"/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</w:pPr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>Meissner Y.</w:t>
      </w:r>
      <w:r w:rsidR="00993681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>,</w:t>
      </w:r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 xml:space="preserve"> et al. Risk </w:t>
      </w:r>
      <w:proofErr w:type="spellStart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>of</w:t>
      </w:r>
      <w:proofErr w:type="spellEnd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 xml:space="preserve"> major </w:t>
      </w:r>
      <w:proofErr w:type="spellStart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>adverse</w:t>
      </w:r>
      <w:proofErr w:type="spellEnd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 xml:space="preserve"> </w:t>
      </w:r>
      <w:proofErr w:type="spellStart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>cardiovascular</w:t>
      </w:r>
      <w:proofErr w:type="spellEnd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 xml:space="preserve"> </w:t>
      </w:r>
      <w:proofErr w:type="spellStart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>events</w:t>
      </w:r>
      <w:proofErr w:type="spellEnd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 xml:space="preserve"> in </w:t>
      </w:r>
      <w:proofErr w:type="spellStart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>patients</w:t>
      </w:r>
      <w:proofErr w:type="spellEnd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 xml:space="preserve"> </w:t>
      </w:r>
      <w:proofErr w:type="spellStart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>with</w:t>
      </w:r>
      <w:proofErr w:type="spellEnd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 xml:space="preserve"> </w:t>
      </w:r>
      <w:proofErr w:type="spellStart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>rheumatoid</w:t>
      </w:r>
      <w:proofErr w:type="spellEnd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 xml:space="preserve"> arthritis </w:t>
      </w:r>
      <w:proofErr w:type="spellStart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>treated</w:t>
      </w:r>
      <w:proofErr w:type="spellEnd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 xml:space="preserve"> </w:t>
      </w:r>
      <w:proofErr w:type="spellStart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>with</w:t>
      </w:r>
      <w:proofErr w:type="spellEnd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 xml:space="preserve"> </w:t>
      </w:r>
      <w:proofErr w:type="spellStart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>conventional</w:t>
      </w:r>
      <w:proofErr w:type="spellEnd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 xml:space="preserve"> </w:t>
      </w:r>
      <w:proofErr w:type="spellStart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>synthetic</w:t>
      </w:r>
      <w:proofErr w:type="spellEnd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 xml:space="preserve">, </w:t>
      </w:r>
      <w:proofErr w:type="spellStart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>biologic</w:t>
      </w:r>
      <w:proofErr w:type="spellEnd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 xml:space="preserve"> and </w:t>
      </w:r>
      <w:proofErr w:type="spellStart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>targeted</w:t>
      </w:r>
      <w:proofErr w:type="spellEnd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 xml:space="preserve"> </w:t>
      </w:r>
      <w:proofErr w:type="spellStart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>synthetic</w:t>
      </w:r>
      <w:proofErr w:type="spellEnd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 xml:space="preserve"> </w:t>
      </w:r>
      <w:proofErr w:type="spellStart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>disease-modifying</w:t>
      </w:r>
      <w:proofErr w:type="spellEnd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 xml:space="preserve"> </w:t>
      </w:r>
      <w:proofErr w:type="spellStart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>antirheumatic</w:t>
      </w:r>
      <w:proofErr w:type="spellEnd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 xml:space="preserve"> </w:t>
      </w:r>
      <w:proofErr w:type="spellStart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>drugs</w:t>
      </w:r>
      <w:proofErr w:type="spellEnd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 xml:space="preserve">: </w:t>
      </w:r>
      <w:proofErr w:type="spellStart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>observational</w:t>
      </w:r>
      <w:proofErr w:type="spellEnd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 xml:space="preserve"> data </w:t>
      </w:r>
      <w:proofErr w:type="spellStart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>from</w:t>
      </w:r>
      <w:proofErr w:type="spellEnd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 xml:space="preserve"> </w:t>
      </w:r>
      <w:proofErr w:type="spellStart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>the</w:t>
      </w:r>
      <w:proofErr w:type="spellEnd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 xml:space="preserve"> German RABBIT </w:t>
      </w:r>
      <w:proofErr w:type="spellStart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>register</w:t>
      </w:r>
      <w:proofErr w:type="spellEnd"/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>. RMD Open, 2023</w:t>
      </w:r>
      <w:r w:rsidR="00993681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>;</w:t>
      </w:r>
      <w:r w:rsidRPr="00941574">
        <w:rPr>
          <w:rStyle w:val="Hypertextovodkaz"/>
          <w:rFonts w:ascii="Calibri" w:eastAsiaTheme="majorEastAsia" w:hAnsi="Calibri" w:cs="Calibri"/>
          <w:color w:val="auto"/>
          <w:sz w:val="20"/>
          <w:szCs w:val="20"/>
          <w:u w:val="none"/>
        </w:rPr>
        <w:t xml:space="preserve"> 9(4). </w:t>
      </w:r>
    </w:p>
    <w:p w14:paraId="17C5A68F" w14:textId="77777777" w:rsidR="00941574" w:rsidRPr="00941574" w:rsidRDefault="00941574" w:rsidP="000878F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41574">
        <w:rPr>
          <w:rStyle w:val="eop"/>
          <w:rFonts w:ascii="Calibri" w:eastAsiaTheme="minorEastAsia" w:hAnsi="Calibri" w:cs="Calibri"/>
          <w:sz w:val="22"/>
          <w:szCs w:val="22"/>
        </w:rPr>
        <w:t> </w:t>
      </w:r>
    </w:p>
    <w:sectPr w:rsidR="00941574" w:rsidRPr="00941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A6377"/>
    <w:multiLevelType w:val="hybridMultilevel"/>
    <w:tmpl w:val="E05E31F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7614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574"/>
    <w:rsid w:val="0000712B"/>
    <w:rsid w:val="0007171D"/>
    <w:rsid w:val="000878F4"/>
    <w:rsid w:val="00113C16"/>
    <w:rsid w:val="00174679"/>
    <w:rsid w:val="00217CA2"/>
    <w:rsid w:val="003F23E8"/>
    <w:rsid w:val="0056588E"/>
    <w:rsid w:val="00586CBD"/>
    <w:rsid w:val="00941574"/>
    <w:rsid w:val="00993681"/>
    <w:rsid w:val="00C4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80ABC"/>
  <w15:chartTrackingRefBased/>
  <w15:docId w15:val="{0CAA6C53-B89B-48EC-8753-0C7F23099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415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41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415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415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415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15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15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15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15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415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9415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415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4157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4157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4157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4157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4157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4157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415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41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15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41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41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4157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4157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4157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415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4157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41574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41574"/>
    <w:rPr>
      <w:color w:val="467886" w:themeColor="hyperlink"/>
      <w:u w:val="single"/>
    </w:rPr>
  </w:style>
  <w:style w:type="paragraph" w:customStyle="1" w:styleId="paragraph">
    <w:name w:val="paragraph"/>
    <w:basedOn w:val="Normln"/>
    <w:rsid w:val="00941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941574"/>
  </w:style>
  <w:style w:type="character" w:customStyle="1" w:styleId="eop">
    <w:name w:val="eop"/>
    <w:basedOn w:val="Standardnpsmoodstavce"/>
    <w:rsid w:val="00941574"/>
  </w:style>
  <w:style w:type="paragraph" w:styleId="Revize">
    <w:name w:val="Revision"/>
    <w:hidden/>
    <w:uiPriority w:val="99"/>
    <w:semiHidden/>
    <w:rsid w:val="00217C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918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Šorf</dc:creator>
  <cp:keywords/>
  <dc:description/>
  <cp:lastModifiedBy>Josef Malý</cp:lastModifiedBy>
  <cp:revision>5</cp:revision>
  <cp:lastPrinted>2025-06-17T12:18:00Z</cp:lastPrinted>
  <dcterms:created xsi:type="dcterms:W3CDTF">2025-07-02T14:09:00Z</dcterms:created>
  <dcterms:modified xsi:type="dcterms:W3CDTF">2025-09-24T11:25:00Z</dcterms:modified>
</cp:coreProperties>
</file>