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1A5D6" w14:textId="77777777" w:rsidR="009076B9" w:rsidRPr="00247610" w:rsidRDefault="009076B9" w:rsidP="009076B9">
      <w:pPr>
        <w:pStyle w:val="Nadpis2"/>
        <w:spacing w:line="276" w:lineRule="auto"/>
        <w:rPr>
          <w:highlight w:val="yellow"/>
        </w:rPr>
      </w:pPr>
      <w:bookmarkStart w:id="0" w:name="_Toc119778587"/>
      <w:r w:rsidRPr="00FB630E">
        <w:t>Moderní technologie v diabetologii</w:t>
      </w:r>
      <w:bookmarkEnd w:id="0"/>
    </w:p>
    <w:p w14:paraId="4943CAAC" w14:textId="1B38EB88" w:rsidR="009076B9" w:rsidRPr="00247610" w:rsidRDefault="008022DC" w:rsidP="009076B9">
      <w:pPr>
        <w:spacing w:line="276" w:lineRule="auto"/>
        <w:jc w:val="both"/>
        <w:rPr>
          <w:rFonts w:asciiTheme="minorHAnsi" w:hAnsiTheme="minorHAnsi" w:cstheme="minorHAnsi"/>
          <w:highlight w:val="yellow"/>
          <w:lang w:val="cs-CZ"/>
        </w:rPr>
      </w:pPr>
      <w:r>
        <w:rPr>
          <w:rFonts w:asciiTheme="minorHAnsi" w:hAnsiTheme="minorHAnsi" w:cstheme="minorHAnsi"/>
          <w:lang w:val="cs-CZ"/>
        </w:rPr>
        <w:t>MUDr. Lucie Radovnická</w:t>
      </w:r>
    </w:p>
    <w:p w14:paraId="48C310B6" w14:textId="77777777" w:rsidR="009076B9" w:rsidRPr="000F4134" w:rsidRDefault="009076B9" w:rsidP="009076B9">
      <w:pPr>
        <w:spacing w:line="276" w:lineRule="auto"/>
        <w:jc w:val="both"/>
        <w:rPr>
          <w:rFonts w:asciiTheme="minorHAnsi" w:hAnsiTheme="minorHAnsi" w:cstheme="minorHAnsi"/>
          <w:i/>
          <w:iCs/>
          <w:sz w:val="22"/>
          <w:szCs w:val="22"/>
          <w:lang w:val="cs-CZ"/>
        </w:rPr>
      </w:pPr>
      <w:r w:rsidRPr="000F4134">
        <w:rPr>
          <w:rFonts w:asciiTheme="minorHAnsi" w:hAnsiTheme="minorHAnsi" w:cstheme="minorHAnsi"/>
          <w:i/>
          <w:iCs/>
          <w:sz w:val="22"/>
          <w:szCs w:val="22"/>
          <w:lang w:val="cs-CZ"/>
        </w:rPr>
        <w:t>Interní oddělení, Diabetologické centrum, Masarykov</w:t>
      </w:r>
      <w:r>
        <w:rPr>
          <w:rFonts w:asciiTheme="minorHAnsi" w:hAnsiTheme="minorHAnsi" w:cstheme="minorHAnsi"/>
          <w:i/>
          <w:iCs/>
          <w:sz w:val="22"/>
          <w:szCs w:val="22"/>
          <w:lang w:val="cs-CZ"/>
        </w:rPr>
        <w:t>a</w:t>
      </w:r>
      <w:r w:rsidRPr="000F4134">
        <w:rPr>
          <w:rFonts w:asciiTheme="minorHAnsi" w:hAnsiTheme="minorHAnsi" w:cstheme="minorHAnsi"/>
          <w:i/>
          <w:iCs/>
          <w:sz w:val="22"/>
          <w:szCs w:val="22"/>
          <w:lang w:val="cs-CZ"/>
        </w:rPr>
        <w:t xml:space="preserve"> nemocnice v Ústí nad Labem, o.z., Krajská zdravotní, a.s.</w:t>
      </w:r>
    </w:p>
    <w:p w14:paraId="7E64E2FD" w14:textId="77777777" w:rsidR="009076B9" w:rsidRPr="00247610" w:rsidRDefault="009076B9" w:rsidP="009076B9">
      <w:pPr>
        <w:spacing w:line="276" w:lineRule="auto"/>
        <w:jc w:val="both"/>
        <w:rPr>
          <w:rFonts w:asciiTheme="minorHAnsi" w:hAnsiTheme="minorHAnsi" w:cstheme="minorHAnsi"/>
          <w:i/>
          <w:iCs/>
          <w:highlight w:val="yellow"/>
          <w:lang w:val="cs-CZ"/>
        </w:rPr>
      </w:pPr>
    </w:p>
    <w:p w14:paraId="7F65120C" w14:textId="77777777" w:rsidR="009076B9" w:rsidRPr="00BD76B8" w:rsidRDefault="009076B9" w:rsidP="009076B9">
      <w:pPr>
        <w:jc w:val="both"/>
        <w:rPr>
          <w:rFonts w:asciiTheme="minorHAnsi" w:hAnsiTheme="minorHAnsi" w:cstheme="minorHAnsi"/>
          <w:b/>
          <w:bCs/>
          <w:lang w:val="cs-CZ"/>
        </w:rPr>
      </w:pPr>
      <w:r w:rsidRPr="00BD76B8">
        <w:rPr>
          <w:rFonts w:asciiTheme="minorHAnsi" w:hAnsiTheme="minorHAnsi" w:cstheme="minorHAnsi"/>
          <w:b/>
          <w:bCs/>
          <w:lang w:val="cs-CZ"/>
        </w:rPr>
        <w:t xml:space="preserve">Úvod: </w:t>
      </w:r>
    </w:p>
    <w:p w14:paraId="6372463A" w14:textId="0D81E109" w:rsidR="009076B9" w:rsidRPr="00BD76B8" w:rsidRDefault="009076B9" w:rsidP="009076B9">
      <w:pPr>
        <w:jc w:val="both"/>
        <w:rPr>
          <w:rFonts w:asciiTheme="minorHAnsi" w:hAnsiTheme="minorHAnsi" w:cstheme="minorHAnsi"/>
          <w:lang w:val="cs-CZ"/>
        </w:rPr>
      </w:pPr>
      <w:r w:rsidRPr="00BD76B8">
        <w:rPr>
          <w:rFonts w:asciiTheme="minorHAnsi" w:hAnsiTheme="minorHAnsi" w:cstheme="minorHAnsi"/>
          <w:lang w:val="cs-CZ"/>
        </w:rPr>
        <w:t>Diabetes mellitus 1. typu je chronické autoimunitní onemocnění, které vyžaduje doživotní aplikaci inzulinu. Víme, že neuspokojivá kompenzace diabetu vede k rozvoji chronických komplikací (1), které významně ovlivňují kvalitu a délku života pacientů. Cílem léčby je dosažení normoglykemie, které by měla výskyt těchto komplikací zcela minimalizovat. K</w:t>
      </w:r>
      <w:r>
        <w:rPr>
          <w:rFonts w:asciiTheme="minorHAnsi" w:hAnsiTheme="minorHAnsi" w:cstheme="minorHAnsi"/>
          <w:lang w:val="cs-CZ"/>
        </w:rPr>
        <w:t> </w:t>
      </w:r>
      <w:r w:rsidRPr="00BD76B8">
        <w:rPr>
          <w:rFonts w:asciiTheme="minorHAnsi" w:hAnsiTheme="minorHAnsi" w:cstheme="minorHAnsi"/>
          <w:lang w:val="cs-CZ"/>
        </w:rPr>
        <w:t>dosažení optimální glykemie a snížení výskytu hypoglykemie a hyperglykemie zcela jistě přispělo zařazení technologií, zejména glukózových senzorů, do standardní terapie diabetu 1.</w:t>
      </w:r>
      <w:r>
        <w:rPr>
          <w:rFonts w:asciiTheme="minorHAnsi" w:hAnsiTheme="minorHAnsi" w:cstheme="minorHAnsi"/>
          <w:lang w:val="cs-CZ"/>
        </w:rPr>
        <w:t> </w:t>
      </w:r>
      <w:r w:rsidRPr="00BD76B8">
        <w:rPr>
          <w:rFonts w:asciiTheme="minorHAnsi" w:hAnsiTheme="minorHAnsi" w:cstheme="minorHAnsi"/>
          <w:lang w:val="cs-CZ"/>
        </w:rPr>
        <w:t>typu (</w:t>
      </w:r>
      <w:r>
        <w:rPr>
          <w:rFonts w:asciiTheme="minorHAnsi" w:hAnsiTheme="minorHAnsi" w:cstheme="minorHAnsi"/>
          <w:lang w:val="cs-CZ"/>
        </w:rPr>
        <w:t>2–</w:t>
      </w:r>
      <w:r w:rsidRPr="00BD76B8">
        <w:rPr>
          <w:rFonts w:asciiTheme="minorHAnsi" w:hAnsiTheme="minorHAnsi" w:cstheme="minorHAnsi"/>
          <w:lang w:val="cs-CZ"/>
        </w:rPr>
        <w:t>5). A jsou to právě moderní technologie, které zcela změnili péči o tyto pacienty. Pomocí glukózových senzorů je nyní možné sledovat dynamiku vlastních glykemií v reálném čase a bezprostředně na ně reagovat. Moderní inzulinové pumpy jsou schopny upravovat dávkování inzulinu na základě dat získaných ze senzorů a zabránit tak vzniku hypo</w:t>
      </w:r>
      <w:r w:rsidRPr="00BD76B8">
        <w:rPr>
          <w:rFonts w:ascii="Cambria Math" w:hAnsi="Cambria Math" w:cs="Cambria Math"/>
          <w:lang w:val="cs-CZ"/>
        </w:rPr>
        <w:t>‑</w:t>
      </w:r>
      <w:r w:rsidRPr="00BD76B8">
        <w:rPr>
          <w:rFonts w:asciiTheme="minorHAnsi" w:hAnsiTheme="minorHAnsi" w:cstheme="minorHAnsi"/>
          <w:lang w:val="cs-CZ"/>
        </w:rPr>
        <w:t xml:space="preserve"> nebo hyperglykemie. </w:t>
      </w:r>
    </w:p>
    <w:p w14:paraId="31FD0041" w14:textId="77777777" w:rsidR="009076B9" w:rsidRPr="00BD76B8" w:rsidRDefault="009076B9" w:rsidP="009076B9">
      <w:pPr>
        <w:jc w:val="both"/>
        <w:rPr>
          <w:rFonts w:asciiTheme="minorHAnsi" w:hAnsiTheme="minorHAnsi" w:cstheme="minorHAnsi"/>
          <w:lang w:val="cs-CZ"/>
        </w:rPr>
      </w:pPr>
    </w:p>
    <w:p w14:paraId="51FF87A4" w14:textId="77777777" w:rsidR="009076B9" w:rsidRPr="00BD76B8" w:rsidRDefault="009076B9" w:rsidP="009076B9">
      <w:pPr>
        <w:jc w:val="both"/>
        <w:rPr>
          <w:rFonts w:asciiTheme="minorHAnsi" w:hAnsiTheme="minorHAnsi" w:cstheme="minorHAnsi"/>
          <w:b/>
          <w:bCs/>
          <w:lang w:val="cs-CZ"/>
        </w:rPr>
      </w:pPr>
      <w:r w:rsidRPr="00BD76B8">
        <w:rPr>
          <w:rFonts w:asciiTheme="minorHAnsi" w:hAnsiTheme="minorHAnsi" w:cstheme="minorHAnsi"/>
          <w:b/>
          <w:bCs/>
          <w:lang w:val="cs-CZ"/>
        </w:rPr>
        <w:t xml:space="preserve">Glukózové senzory </w:t>
      </w:r>
    </w:p>
    <w:p w14:paraId="53038A19" w14:textId="39B95D1F" w:rsidR="009076B9" w:rsidRPr="00BD76B8" w:rsidRDefault="009076B9" w:rsidP="009076B9">
      <w:pPr>
        <w:jc w:val="both"/>
        <w:rPr>
          <w:rFonts w:asciiTheme="minorHAnsi" w:hAnsiTheme="minorHAnsi" w:cstheme="minorHAnsi"/>
          <w:lang w:val="cs-CZ"/>
        </w:rPr>
      </w:pPr>
      <w:r w:rsidRPr="00BD76B8">
        <w:rPr>
          <w:rFonts w:asciiTheme="minorHAnsi" w:hAnsiTheme="minorHAnsi" w:cstheme="minorHAnsi"/>
          <w:lang w:val="cs-CZ"/>
        </w:rPr>
        <w:t>Kontinuální monitory glykemie poskytují mnohem podrobnější a přesnější informace, než je měření glykovaného hemoglobinu (HbA1c) či selfmonitoring glukometrem. V České republice máme k dispozici 3 typy monitorace – 1. monitoraci pomocí glukometru (SMBG), 2. kontinuální monitoraci v reálném čase (rtCGM) nebo 3. pomocí intermitentního skenování neboli systémy pro tzv. okamžité monitorování glukózy (flash glucose monitoring, FGM). Základem pro</w:t>
      </w:r>
      <w:r>
        <w:rPr>
          <w:rFonts w:asciiTheme="minorHAnsi" w:hAnsiTheme="minorHAnsi" w:cstheme="minorHAnsi"/>
          <w:lang w:val="cs-CZ"/>
        </w:rPr>
        <w:t> </w:t>
      </w:r>
      <w:r w:rsidRPr="00BD76B8">
        <w:rPr>
          <w:rFonts w:asciiTheme="minorHAnsi" w:hAnsiTheme="minorHAnsi" w:cstheme="minorHAnsi"/>
          <w:lang w:val="cs-CZ"/>
        </w:rPr>
        <w:t>kontinuální i okamžité monitorace jsou glukózové senzory. Zavádějí se do podkoží a</w:t>
      </w:r>
      <w:r>
        <w:rPr>
          <w:rFonts w:asciiTheme="minorHAnsi" w:hAnsiTheme="minorHAnsi" w:cstheme="minorHAnsi"/>
          <w:lang w:val="cs-CZ"/>
        </w:rPr>
        <w:t> </w:t>
      </w:r>
      <w:r w:rsidRPr="00BD76B8">
        <w:rPr>
          <w:rFonts w:asciiTheme="minorHAnsi" w:hAnsiTheme="minorHAnsi" w:cstheme="minorHAnsi"/>
          <w:lang w:val="cs-CZ"/>
        </w:rPr>
        <w:t>stanovují koncentraci glukózy v intersticiální tekutině, nikoliv v krvi.</w:t>
      </w:r>
    </w:p>
    <w:p w14:paraId="49D5D406" w14:textId="77777777" w:rsidR="009076B9" w:rsidRPr="00BD76B8" w:rsidRDefault="009076B9" w:rsidP="009076B9">
      <w:pPr>
        <w:jc w:val="both"/>
        <w:rPr>
          <w:rFonts w:asciiTheme="minorHAnsi" w:hAnsiTheme="minorHAnsi" w:cstheme="minorHAnsi"/>
          <w:lang w:val="cs-CZ"/>
        </w:rPr>
      </w:pPr>
      <w:r w:rsidRPr="00BD76B8">
        <w:rPr>
          <w:rFonts w:asciiTheme="minorHAnsi" w:hAnsiTheme="minorHAnsi" w:cstheme="minorHAnsi"/>
          <w:lang w:val="cs-CZ"/>
        </w:rPr>
        <w:t>1. rtCGM automaticky přenášejí informaci o hladině glykemie a jejím trendu (tzv. trendové šipky) v pětiminutových intervalech do přijímače nebo chytrého telefonu či hodinek uživatele. Při</w:t>
      </w:r>
      <w:r>
        <w:rPr>
          <w:rFonts w:asciiTheme="minorHAnsi" w:hAnsiTheme="minorHAnsi" w:cstheme="minorHAnsi"/>
          <w:lang w:val="cs-CZ"/>
        </w:rPr>
        <w:t> </w:t>
      </w:r>
      <w:r w:rsidRPr="00BD76B8">
        <w:rPr>
          <w:rFonts w:asciiTheme="minorHAnsi" w:hAnsiTheme="minorHAnsi" w:cstheme="minorHAnsi"/>
          <w:lang w:val="cs-CZ"/>
        </w:rPr>
        <w:t>překročení hraničních, předem nastavených hodnot glykemie nebo rychlosti její změny mohou systémy pro rtCGM pacienta varovat pomocí alarmů. U pacientů, kteří používají delší dobu rtCGM dochází ke zlepšení kompenzace diabetu (3) a ke snížení výskytu hypoglykémii (&lt;</w:t>
      </w:r>
      <w:r>
        <w:rPr>
          <w:rFonts w:asciiTheme="minorHAnsi" w:hAnsiTheme="minorHAnsi" w:cstheme="minorHAnsi"/>
          <w:lang w:val="cs-CZ"/>
        </w:rPr>
        <w:t> </w:t>
      </w:r>
      <w:r w:rsidRPr="00BD76B8">
        <w:rPr>
          <w:rFonts w:asciiTheme="minorHAnsi" w:hAnsiTheme="minorHAnsi" w:cstheme="minorHAnsi"/>
          <w:lang w:val="cs-CZ"/>
        </w:rPr>
        <w:t>3,9</w:t>
      </w:r>
      <w:r>
        <w:rPr>
          <w:rFonts w:asciiTheme="minorHAnsi" w:hAnsiTheme="minorHAnsi" w:cstheme="minorHAnsi"/>
          <w:lang w:val="cs-CZ"/>
        </w:rPr>
        <w:t> </w:t>
      </w:r>
      <w:r w:rsidRPr="00BD76B8">
        <w:rPr>
          <w:rFonts w:asciiTheme="minorHAnsi" w:hAnsiTheme="minorHAnsi" w:cstheme="minorHAnsi"/>
          <w:lang w:val="cs-CZ"/>
        </w:rPr>
        <w:t xml:space="preserve">mmol/l) (3,6) i těch závažných (&lt; 3 mmol/l) (7). </w:t>
      </w:r>
    </w:p>
    <w:p w14:paraId="2B33B615" w14:textId="313B72BD" w:rsidR="009076B9" w:rsidRPr="00BD76B8" w:rsidRDefault="009076B9" w:rsidP="009076B9">
      <w:pPr>
        <w:jc w:val="both"/>
        <w:rPr>
          <w:rFonts w:asciiTheme="minorHAnsi" w:hAnsiTheme="minorHAnsi" w:cstheme="minorHAnsi"/>
          <w:lang w:val="cs-CZ"/>
        </w:rPr>
      </w:pPr>
      <w:r w:rsidRPr="00BD76B8">
        <w:rPr>
          <w:rFonts w:asciiTheme="minorHAnsi" w:hAnsiTheme="minorHAnsi" w:cstheme="minorHAnsi"/>
          <w:lang w:val="cs-CZ"/>
        </w:rPr>
        <w:t>2. Okamžitá monitorace glykemie je technologie na pomezí mezi g</w:t>
      </w:r>
      <w:r w:rsidR="00DA1730">
        <w:rPr>
          <w:rFonts w:asciiTheme="minorHAnsi" w:hAnsiTheme="minorHAnsi" w:cstheme="minorHAnsi"/>
          <w:lang w:val="cs-CZ"/>
        </w:rPr>
        <w:t>l</w:t>
      </w:r>
      <w:r w:rsidRPr="00BD76B8">
        <w:rPr>
          <w:rFonts w:asciiTheme="minorHAnsi" w:hAnsiTheme="minorHAnsi" w:cstheme="minorHAnsi"/>
          <w:lang w:val="cs-CZ"/>
        </w:rPr>
        <w:t>ukometrem a rtCGM.  Jeho jediným zástupcem je FreeStyle Libre (Abbott). Aby uživatel získal informaci o své glykemii musí přiložit speciální čtečku (nebo nově i chytrý telefon se staženou příslušnou aplikací) do</w:t>
      </w:r>
      <w:r>
        <w:rPr>
          <w:rFonts w:asciiTheme="minorHAnsi" w:hAnsiTheme="minorHAnsi" w:cstheme="minorHAnsi"/>
          <w:lang w:val="cs-CZ"/>
        </w:rPr>
        <w:t> </w:t>
      </w:r>
      <w:r w:rsidRPr="00BD76B8">
        <w:rPr>
          <w:rFonts w:asciiTheme="minorHAnsi" w:hAnsiTheme="minorHAnsi" w:cstheme="minorHAnsi"/>
          <w:lang w:val="cs-CZ"/>
        </w:rPr>
        <w:t>blízkosti senzoru. Po naskenování poskytuje uživateli srovnatelné informace o glykemii jako systémy rtCGM. Systém FGM však nemá alarmy, které upozorní uživatele na hrozící hypo</w:t>
      </w:r>
      <w:r>
        <w:rPr>
          <w:rFonts w:asciiTheme="minorHAnsi" w:hAnsiTheme="minorHAnsi" w:cstheme="minorHAnsi"/>
          <w:lang w:val="cs-CZ"/>
        </w:rPr>
        <w:t>-</w:t>
      </w:r>
      <w:r w:rsidRPr="00BD76B8">
        <w:rPr>
          <w:rFonts w:asciiTheme="minorHAnsi" w:hAnsiTheme="minorHAnsi" w:cstheme="minorHAnsi"/>
          <w:lang w:val="cs-CZ"/>
        </w:rPr>
        <w:t xml:space="preserve"> nebo</w:t>
      </w:r>
      <w:r>
        <w:rPr>
          <w:rFonts w:asciiTheme="minorHAnsi" w:hAnsiTheme="minorHAnsi" w:cstheme="minorHAnsi"/>
          <w:lang w:val="cs-CZ"/>
        </w:rPr>
        <w:t> </w:t>
      </w:r>
      <w:r w:rsidRPr="00BD76B8">
        <w:rPr>
          <w:rFonts w:asciiTheme="minorHAnsi" w:hAnsiTheme="minorHAnsi" w:cstheme="minorHAnsi"/>
          <w:lang w:val="cs-CZ"/>
        </w:rPr>
        <w:t>hyperglykemii. Velkou výhodou systému FGM je jeho jednoduchost, což se projevuje nižšími nároky na edukaci při zahájení používání FGM vs. rtCGM.</w:t>
      </w:r>
    </w:p>
    <w:p w14:paraId="79DD1D8A" w14:textId="77777777" w:rsidR="009076B9" w:rsidRPr="00BD76B8" w:rsidRDefault="009076B9" w:rsidP="009076B9">
      <w:pPr>
        <w:jc w:val="both"/>
        <w:rPr>
          <w:rFonts w:asciiTheme="minorHAnsi" w:hAnsiTheme="minorHAnsi" w:cstheme="minorHAnsi"/>
          <w:lang w:val="cs-CZ"/>
        </w:rPr>
      </w:pPr>
    </w:p>
    <w:p w14:paraId="32C33623" w14:textId="77777777" w:rsidR="009076B9" w:rsidRPr="00BD76B8" w:rsidRDefault="009076B9" w:rsidP="009076B9">
      <w:pPr>
        <w:jc w:val="both"/>
        <w:rPr>
          <w:rFonts w:asciiTheme="minorHAnsi" w:hAnsiTheme="minorHAnsi" w:cstheme="minorHAnsi"/>
          <w:b/>
          <w:bCs/>
          <w:lang w:val="cs-CZ"/>
        </w:rPr>
      </w:pPr>
      <w:r w:rsidRPr="00BD76B8">
        <w:rPr>
          <w:rFonts w:asciiTheme="minorHAnsi" w:hAnsiTheme="minorHAnsi" w:cstheme="minorHAnsi"/>
          <w:b/>
          <w:bCs/>
          <w:lang w:val="cs-CZ"/>
        </w:rPr>
        <w:t>Moderní aplikátory inzulinu</w:t>
      </w:r>
    </w:p>
    <w:p w14:paraId="0600B210" w14:textId="77777777" w:rsidR="009076B9" w:rsidRPr="00BD76B8" w:rsidRDefault="009076B9" w:rsidP="009076B9">
      <w:pPr>
        <w:jc w:val="both"/>
        <w:rPr>
          <w:rFonts w:asciiTheme="minorHAnsi" w:hAnsiTheme="minorHAnsi" w:cstheme="minorHAnsi"/>
          <w:lang w:val="cs-CZ"/>
        </w:rPr>
      </w:pPr>
      <w:r w:rsidRPr="00BD76B8">
        <w:rPr>
          <w:rFonts w:asciiTheme="minorHAnsi" w:hAnsiTheme="minorHAnsi" w:cstheme="minorHAnsi"/>
          <w:lang w:val="cs-CZ"/>
        </w:rPr>
        <w:t xml:space="preserve">V současné době máme k dispozici chytrá inzulinová pera, což je zařízení, do kterého se umístí cartridge s inzulinem a poté vysílá informace do mobilní aplikace pacientova chytrého telefonu. Princip technologie spočívá v instalované aplikaci většinou v mobilním zařízení (chytrý telefon), kdy systém zaznamená dávku inzulinu, čas a datum aplikace. Aplikace trénuje pacienta titrovat dávky inzulinu tak, aby spolehlivě dosáhl bezpečných cílových hodnot. </w:t>
      </w:r>
    </w:p>
    <w:p w14:paraId="63BBBF04" w14:textId="58226CB7" w:rsidR="009076B9" w:rsidRPr="00BD76B8" w:rsidRDefault="009076B9" w:rsidP="009076B9">
      <w:pPr>
        <w:jc w:val="both"/>
        <w:rPr>
          <w:rFonts w:asciiTheme="minorHAnsi" w:hAnsiTheme="minorHAnsi" w:cstheme="minorHAnsi"/>
          <w:lang w:val="cs-CZ"/>
        </w:rPr>
      </w:pPr>
      <w:r w:rsidRPr="00BD76B8">
        <w:rPr>
          <w:rFonts w:asciiTheme="minorHAnsi" w:hAnsiTheme="minorHAnsi" w:cstheme="minorHAnsi"/>
          <w:lang w:val="cs-CZ"/>
        </w:rPr>
        <w:lastRenderedPageBreak/>
        <w:t>Inzulinová pum</w:t>
      </w:r>
      <w:r w:rsidR="00B52046">
        <w:rPr>
          <w:rFonts w:asciiTheme="minorHAnsi" w:hAnsiTheme="minorHAnsi" w:cstheme="minorHAnsi"/>
          <w:lang w:val="cs-CZ"/>
        </w:rPr>
        <w:t>p</w:t>
      </w:r>
      <w:r w:rsidRPr="00BD76B8">
        <w:rPr>
          <w:rFonts w:asciiTheme="minorHAnsi" w:hAnsiTheme="minorHAnsi" w:cstheme="minorHAnsi"/>
          <w:lang w:val="cs-CZ"/>
        </w:rPr>
        <w:t>a patří momentálně k technologicky nejmodernějšímu způsobu dávkování inzulinu. Je to malý́ přístroj obsahující zásobník na inzulin, na který́ navazuje katétr s kanylou, která se zavádí do podkoží. V dnešní době jsou ve všech pumpách výhradně používána rychlá inzulinová analoga, přičemž pumpa podle nastaveného programu titruje mikrodávky inzulinu dle nastavení jakožto bazální sekreci a při zadání pokynu pumpa podá dávku inzulinu k jídlu, takzvaný bolus. Díky tomu je tato metoda nejbližší fyziologické sekreci inzulinu. Máme k</w:t>
      </w:r>
      <w:r>
        <w:rPr>
          <w:rFonts w:asciiTheme="minorHAnsi" w:hAnsiTheme="minorHAnsi" w:cstheme="minorHAnsi"/>
          <w:lang w:val="cs-CZ"/>
        </w:rPr>
        <w:t> </w:t>
      </w:r>
      <w:r w:rsidRPr="00BD76B8">
        <w:rPr>
          <w:rFonts w:asciiTheme="minorHAnsi" w:hAnsiTheme="minorHAnsi" w:cstheme="minorHAnsi"/>
          <w:lang w:val="cs-CZ"/>
        </w:rPr>
        <w:t>dispozici i pumpy tzv náplasťové, kde chybí dlouhý katétr a obsahuje pouze kanylu a zásobník s inzulinem.</w:t>
      </w:r>
    </w:p>
    <w:p w14:paraId="349BE6ED" w14:textId="77777777" w:rsidR="009076B9" w:rsidRPr="00BD76B8" w:rsidRDefault="009076B9" w:rsidP="009076B9">
      <w:pPr>
        <w:jc w:val="both"/>
        <w:rPr>
          <w:rFonts w:asciiTheme="minorHAnsi" w:hAnsiTheme="minorHAnsi" w:cstheme="minorHAnsi"/>
          <w:lang w:val="cs-CZ"/>
        </w:rPr>
      </w:pPr>
      <w:r w:rsidRPr="00BD76B8">
        <w:rPr>
          <w:rFonts w:asciiTheme="minorHAnsi" w:hAnsiTheme="minorHAnsi" w:cstheme="minorHAnsi"/>
          <w:lang w:val="cs-CZ"/>
        </w:rPr>
        <w:t>Největší novinkou mezi aplikátory jsou nejmodernější typy inzulinových pump s uzavřenou hybridní smyčkou. Tato inzulinová pumpa s hybridním uzavřeným okruhem je kombinace inzulinové pumpy, kontinuálního monitoru glukózy (senzoru) a chytrého algoritmu (8). Na</w:t>
      </w:r>
      <w:r>
        <w:rPr>
          <w:rFonts w:asciiTheme="minorHAnsi" w:hAnsiTheme="minorHAnsi" w:cstheme="minorHAnsi"/>
          <w:lang w:val="cs-CZ"/>
        </w:rPr>
        <w:t> </w:t>
      </w:r>
      <w:r w:rsidRPr="00BD76B8">
        <w:rPr>
          <w:rFonts w:asciiTheme="minorHAnsi" w:hAnsiTheme="minorHAnsi" w:cstheme="minorHAnsi"/>
          <w:lang w:val="cs-CZ"/>
        </w:rPr>
        <w:t>základě hladiny glykemie ze senzoru a trendu jejího vývoje pumpa pomocí chytrého algoritmu</w:t>
      </w:r>
      <w:r>
        <w:rPr>
          <w:rFonts w:asciiTheme="minorHAnsi" w:hAnsiTheme="minorHAnsi" w:cstheme="minorHAnsi"/>
          <w:lang w:val="cs-CZ"/>
        </w:rPr>
        <w:t> </w:t>
      </w:r>
      <w:r w:rsidRPr="00BD76B8">
        <w:rPr>
          <w:rFonts w:asciiTheme="minorHAnsi" w:hAnsiTheme="minorHAnsi" w:cstheme="minorHAnsi"/>
          <w:lang w:val="cs-CZ"/>
        </w:rPr>
        <w:t xml:space="preserve">každých 5 minut spočítá a automaticky vydá malou dávku inzulinu nebo výdej inzulinu krátce zastaví, hrozí-li hypoglykemie. </w:t>
      </w:r>
    </w:p>
    <w:p w14:paraId="5BF6F035" w14:textId="77777777" w:rsidR="009076B9" w:rsidRDefault="009076B9" w:rsidP="009076B9">
      <w:pPr>
        <w:jc w:val="both"/>
        <w:rPr>
          <w:rFonts w:asciiTheme="minorHAnsi" w:hAnsiTheme="minorHAnsi" w:cstheme="minorHAnsi"/>
          <w:lang w:val="cs-CZ"/>
        </w:rPr>
      </w:pPr>
    </w:p>
    <w:p w14:paraId="2B6A007D" w14:textId="77777777" w:rsidR="009076B9" w:rsidRPr="00BD76B8" w:rsidRDefault="009076B9" w:rsidP="009076B9">
      <w:pPr>
        <w:jc w:val="both"/>
        <w:rPr>
          <w:rFonts w:asciiTheme="minorHAnsi" w:hAnsiTheme="minorHAnsi" w:cstheme="minorHAnsi"/>
          <w:b/>
          <w:bCs/>
          <w:lang w:val="cs-CZ"/>
        </w:rPr>
      </w:pPr>
      <w:r w:rsidRPr="00BD76B8">
        <w:rPr>
          <w:rFonts w:asciiTheme="minorHAnsi" w:hAnsiTheme="minorHAnsi" w:cstheme="minorHAnsi"/>
          <w:b/>
          <w:bCs/>
          <w:lang w:val="cs-CZ"/>
        </w:rPr>
        <w:t>Závěr</w:t>
      </w:r>
    </w:p>
    <w:p w14:paraId="1CA19015" w14:textId="7678FBCF" w:rsidR="009076B9" w:rsidRDefault="009076B9" w:rsidP="009076B9">
      <w:pPr>
        <w:jc w:val="both"/>
        <w:rPr>
          <w:rFonts w:asciiTheme="minorHAnsi" w:hAnsiTheme="minorHAnsi" w:cstheme="minorHAnsi"/>
          <w:lang w:val="cs-CZ"/>
        </w:rPr>
      </w:pPr>
      <w:r w:rsidRPr="00BD76B8">
        <w:rPr>
          <w:rFonts w:asciiTheme="minorHAnsi" w:hAnsiTheme="minorHAnsi" w:cstheme="minorHAnsi"/>
          <w:lang w:val="cs-CZ"/>
        </w:rPr>
        <w:t>Moderní technologie jsou velkým pokrokem v léčbě diabetu 1. typu a jejich používání vede ke</w:t>
      </w:r>
      <w:r>
        <w:rPr>
          <w:rFonts w:asciiTheme="minorHAnsi" w:hAnsiTheme="minorHAnsi" w:cstheme="minorHAnsi"/>
          <w:lang w:val="cs-CZ"/>
        </w:rPr>
        <w:t> </w:t>
      </w:r>
      <w:r w:rsidRPr="00BD76B8">
        <w:rPr>
          <w:rFonts w:asciiTheme="minorHAnsi" w:hAnsiTheme="minorHAnsi" w:cstheme="minorHAnsi"/>
          <w:lang w:val="cs-CZ"/>
        </w:rPr>
        <w:t>zlepšení kompenzace a k minimalizaci rizika rozvoje chronických komplikací. Dle</w:t>
      </w:r>
      <w:r>
        <w:rPr>
          <w:rFonts w:asciiTheme="minorHAnsi" w:hAnsiTheme="minorHAnsi" w:cstheme="minorHAnsi"/>
          <w:lang w:val="cs-CZ"/>
        </w:rPr>
        <w:t> </w:t>
      </w:r>
      <w:r w:rsidRPr="00BD76B8">
        <w:rPr>
          <w:rFonts w:asciiTheme="minorHAnsi" w:hAnsiTheme="minorHAnsi" w:cstheme="minorHAnsi"/>
          <w:lang w:val="cs-CZ"/>
        </w:rPr>
        <w:t>doporučení České diabetologické společnosti by měl diabetolog zvážit použití glukózového senzoru u</w:t>
      </w:r>
      <w:r>
        <w:rPr>
          <w:rFonts w:asciiTheme="minorHAnsi" w:hAnsiTheme="minorHAnsi" w:cstheme="minorHAnsi"/>
          <w:lang w:val="cs-CZ"/>
        </w:rPr>
        <w:t> </w:t>
      </w:r>
      <w:r w:rsidRPr="00BD76B8">
        <w:rPr>
          <w:rFonts w:asciiTheme="minorHAnsi" w:hAnsiTheme="minorHAnsi" w:cstheme="minorHAnsi"/>
          <w:lang w:val="cs-CZ"/>
        </w:rPr>
        <w:t>každého pacienta s diabetem mellitem 1. typu (rtCGM/FGM) ke zlepšení jeho kompenzace a</w:t>
      </w:r>
      <w:r>
        <w:rPr>
          <w:rFonts w:asciiTheme="minorHAnsi" w:hAnsiTheme="minorHAnsi" w:cstheme="minorHAnsi"/>
          <w:lang w:val="cs-CZ"/>
        </w:rPr>
        <w:t> </w:t>
      </w:r>
      <w:r w:rsidRPr="00BD76B8">
        <w:rPr>
          <w:rFonts w:asciiTheme="minorHAnsi" w:hAnsiTheme="minorHAnsi" w:cstheme="minorHAnsi"/>
          <w:lang w:val="cs-CZ"/>
        </w:rPr>
        <w:t>snížení rizika hypoglykemie. Glukózové senzory jsou v České republice plně hrazeny z</w:t>
      </w:r>
      <w:r>
        <w:rPr>
          <w:rFonts w:asciiTheme="minorHAnsi" w:hAnsiTheme="minorHAnsi" w:cstheme="minorHAnsi"/>
          <w:lang w:val="cs-CZ"/>
        </w:rPr>
        <w:t> </w:t>
      </w:r>
      <w:r w:rsidRPr="00BD76B8">
        <w:rPr>
          <w:rFonts w:asciiTheme="minorHAnsi" w:hAnsiTheme="minorHAnsi" w:cstheme="minorHAnsi"/>
          <w:lang w:val="cs-CZ"/>
        </w:rPr>
        <w:t>veřejného zdravotního pojištění při splnění podmínek úhrady danými zdravotními pojišťovnami.</w:t>
      </w:r>
    </w:p>
    <w:p w14:paraId="7D2132D8" w14:textId="77777777" w:rsidR="009076B9" w:rsidRDefault="009076B9" w:rsidP="009076B9">
      <w:pPr>
        <w:jc w:val="both"/>
        <w:rPr>
          <w:rFonts w:asciiTheme="minorHAnsi" w:hAnsiTheme="minorHAnsi" w:cstheme="minorHAnsi"/>
          <w:lang w:val="cs-CZ"/>
        </w:rPr>
      </w:pPr>
    </w:p>
    <w:p w14:paraId="7DA871AA" w14:textId="77777777" w:rsidR="009076B9" w:rsidRPr="00C6084D" w:rsidRDefault="009076B9" w:rsidP="009076B9">
      <w:pPr>
        <w:spacing w:line="276" w:lineRule="auto"/>
        <w:jc w:val="both"/>
        <w:rPr>
          <w:rFonts w:asciiTheme="minorHAnsi" w:eastAsia="Calibri" w:hAnsiTheme="minorHAnsi" w:cstheme="minorHAnsi"/>
          <w:b/>
          <w:bCs/>
          <w:sz w:val="18"/>
          <w:szCs w:val="18"/>
          <w:lang w:val="cs-CZ"/>
        </w:rPr>
      </w:pPr>
      <w:r w:rsidRPr="00C6084D">
        <w:rPr>
          <w:rFonts w:asciiTheme="minorHAnsi" w:eastAsia="Calibri" w:hAnsiTheme="minorHAnsi" w:cstheme="minorHAnsi"/>
          <w:b/>
          <w:bCs/>
          <w:sz w:val="18"/>
          <w:szCs w:val="18"/>
          <w:lang w:val="cs-CZ"/>
        </w:rPr>
        <w:t>Literatura</w:t>
      </w:r>
    </w:p>
    <w:p w14:paraId="421D87DC" w14:textId="77777777" w:rsidR="009076B9" w:rsidRPr="00C6084D" w:rsidRDefault="009076B9" w:rsidP="009076B9">
      <w:pPr>
        <w:pStyle w:val="Odstavecseseznamem"/>
        <w:numPr>
          <w:ilvl w:val="0"/>
          <w:numId w:val="1"/>
        </w:numPr>
        <w:jc w:val="both"/>
        <w:rPr>
          <w:rFonts w:asciiTheme="minorHAnsi" w:hAnsiTheme="minorHAnsi" w:cstheme="minorHAnsi"/>
          <w:sz w:val="18"/>
          <w:szCs w:val="18"/>
        </w:rPr>
      </w:pPr>
      <w:r w:rsidRPr="00C6084D">
        <w:rPr>
          <w:rFonts w:asciiTheme="minorHAnsi" w:hAnsiTheme="minorHAnsi" w:cstheme="minorHAnsi"/>
          <w:sz w:val="18"/>
          <w:szCs w:val="18"/>
        </w:rPr>
        <w:t xml:space="preserve">Nathan DM; DCCT/EDIC Research Group. The diabetes control and complications trial/epidemiology of diabetes interventions and complications study at 30 years: overview. Diabetes Care. 2014;37(1):9-16. </w:t>
      </w:r>
    </w:p>
    <w:p w14:paraId="01F1DB91" w14:textId="77777777" w:rsidR="009076B9" w:rsidRPr="00C6084D" w:rsidRDefault="009076B9" w:rsidP="009076B9">
      <w:pPr>
        <w:pStyle w:val="Odstavecseseznamem"/>
        <w:numPr>
          <w:ilvl w:val="0"/>
          <w:numId w:val="1"/>
        </w:numPr>
        <w:jc w:val="both"/>
        <w:rPr>
          <w:rFonts w:asciiTheme="minorHAnsi" w:hAnsiTheme="minorHAnsi" w:cstheme="minorHAnsi"/>
          <w:sz w:val="18"/>
          <w:szCs w:val="18"/>
        </w:rPr>
      </w:pPr>
      <w:r w:rsidRPr="00C6084D">
        <w:rPr>
          <w:rFonts w:asciiTheme="minorHAnsi" w:hAnsiTheme="minorHAnsi" w:cstheme="minorHAnsi"/>
          <w:sz w:val="18"/>
          <w:szCs w:val="18"/>
        </w:rPr>
        <w:t>American Diabetes Association Professional Practice Committee, Draznin B, Aroda VR, Bakris G, Benson G, Brown FM, Freeman R, Green J, Huang E, Isaacs D, Kahan S, Leon J, Lyons SK, Peters AL, Prahalad P, Reusch JEB, Young-Hyman D. 6. Glycemic Targets: Standards of Medical Care in Diabetes-2022. Diabetes Care. 2022 Jan 1;45(Suppl 1):S83-S96.</w:t>
      </w:r>
    </w:p>
    <w:p w14:paraId="3680F895" w14:textId="77777777" w:rsidR="009076B9" w:rsidRPr="00C6084D" w:rsidRDefault="009076B9" w:rsidP="009076B9">
      <w:pPr>
        <w:pStyle w:val="Odstavecseseznamem"/>
        <w:numPr>
          <w:ilvl w:val="0"/>
          <w:numId w:val="1"/>
        </w:numPr>
        <w:jc w:val="both"/>
        <w:rPr>
          <w:rFonts w:asciiTheme="minorHAnsi" w:hAnsiTheme="minorHAnsi" w:cstheme="minorHAnsi"/>
          <w:sz w:val="18"/>
          <w:szCs w:val="18"/>
        </w:rPr>
      </w:pPr>
      <w:r w:rsidRPr="00C6084D">
        <w:rPr>
          <w:rFonts w:asciiTheme="minorHAnsi" w:hAnsiTheme="minorHAnsi" w:cstheme="minorHAnsi"/>
          <w:sz w:val="18"/>
          <w:szCs w:val="18"/>
        </w:rPr>
        <w:t>Beck RW, Riddlesworth T, Ruedy K, Ahmann A, Bergenstal R, Haller S, Kollman C, Kruger D, McGill JB, Polonsky W, Toschi E, Wolpert H, Price D; DIAMOND Study Group. Effect of Continuous Glucose Monitoring on Glycemic Control in Adults With Type 1 Diabetes Using Insulin Injections: The DIAMOND Randomized Clinical Trial. JAMA. 2017 Jan 24;317(4):371-378. doi: 10.1001/jama.2016.19975. PMID: 28118453.</w:t>
      </w:r>
    </w:p>
    <w:p w14:paraId="0CCD3ABC" w14:textId="77777777" w:rsidR="009076B9" w:rsidRPr="00C6084D" w:rsidRDefault="009076B9" w:rsidP="009076B9">
      <w:pPr>
        <w:pStyle w:val="Odstavecseseznamem"/>
        <w:numPr>
          <w:ilvl w:val="0"/>
          <w:numId w:val="1"/>
        </w:numPr>
        <w:jc w:val="both"/>
        <w:rPr>
          <w:rFonts w:asciiTheme="minorHAnsi" w:hAnsiTheme="minorHAnsi" w:cstheme="minorHAnsi"/>
          <w:sz w:val="18"/>
          <w:szCs w:val="18"/>
        </w:rPr>
      </w:pPr>
      <w:r w:rsidRPr="00C6084D">
        <w:rPr>
          <w:rFonts w:asciiTheme="minorHAnsi" w:hAnsiTheme="minorHAnsi" w:cstheme="minorHAnsi"/>
          <w:sz w:val="18"/>
          <w:szCs w:val="18"/>
        </w:rPr>
        <w:t>Šoupal J, Petruželková L, Flekač M, Pelcl T, Matoulek M, Daňková M, Škrha J, Svačina Š, Prázný M. Comparison of Different Treatment Modalities for Type 1 Diabetes, Including Sensor-Augmented Insulin Regimens, in 52 Weeks of Follow-Up: A COMISAIR Study. Diabetes Technol Ther. 2016 Sep;18(9):532-8.</w:t>
      </w:r>
    </w:p>
    <w:p w14:paraId="3852F72B" w14:textId="77777777" w:rsidR="009076B9" w:rsidRPr="00C6084D" w:rsidRDefault="009076B9" w:rsidP="009076B9">
      <w:pPr>
        <w:pStyle w:val="Odstavecseseznamem"/>
        <w:numPr>
          <w:ilvl w:val="0"/>
          <w:numId w:val="1"/>
        </w:numPr>
        <w:jc w:val="both"/>
        <w:rPr>
          <w:rFonts w:asciiTheme="minorHAnsi" w:hAnsiTheme="minorHAnsi" w:cstheme="minorHAnsi"/>
          <w:sz w:val="18"/>
          <w:szCs w:val="18"/>
        </w:rPr>
      </w:pPr>
      <w:r w:rsidRPr="00C6084D">
        <w:rPr>
          <w:rFonts w:asciiTheme="minorHAnsi" w:hAnsiTheme="minorHAnsi" w:cstheme="minorHAnsi"/>
          <w:sz w:val="18"/>
          <w:szCs w:val="18"/>
        </w:rPr>
        <w:t>Šoupal J, Petruželková L, Grunberger G, Hásková A, Flekač M, Matoulek M, Mikeš O, Pelcl T, Škrha J Jr, Horová E, Škrha J, Parkin CG, Svačina Š, Prázný M. Glycemic Outcomes in Adults With T1D Are Impacted More by Continuous Glucose Monitoring Than by Insulin Delivery Method: 3 Years of Follow-Up From the COMISAIR Study. Diabetes Care. 2020 Jan;43(1):37-43.</w:t>
      </w:r>
    </w:p>
    <w:p w14:paraId="61E1014A" w14:textId="77777777" w:rsidR="009076B9" w:rsidRPr="00C6084D" w:rsidRDefault="009076B9" w:rsidP="009076B9">
      <w:pPr>
        <w:pStyle w:val="Odstavecseseznamem"/>
        <w:numPr>
          <w:ilvl w:val="0"/>
          <w:numId w:val="1"/>
        </w:numPr>
        <w:jc w:val="both"/>
        <w:rPr>
          <w:rFonts w:asciiTheme="minorHAnsi" w:hAnsiTheme="minorHAnsi" w:cstheme="minorHAnsi"/>
          <w:sz w:val="18"/>
          <w:szCs w:val="18"/>
        </w:rPr>
      </w:pPr>
      <w:r w:rsidRPr="00C6084D">
        <w:rPr>
          <w:rFonts w:asciiTheme="minorHAnsi" w:hAnsiTheme="minorHAnsi" w:cstheme="minorHAnsi"/>
          <w:sz w:val="18"/>
          <w:szCs w:val="18"/>
        </w:rPr>
        <w:t xml:space="preserve">Battelino T, Conget I, Olsen B, Schütz-Fuhrmann I, Hommel E, Hoogma R, Schierloh U, Sulli N, Bolinder J; SWITCH Study Group. The use and efficacy of continuous glucose monitoring in type 1 diabetes treated with insulin pump therapy: a randomised controlled trial. Diabetologia. 2012 Dec;55(12):3155-62. </w:t>
      </w:r>
    </w:p>
    <w:p w14:paraId="634AB24E" w14:textId="77777777" w:rsidR="00910BC6" w:rsidRPr="00910BC6" w:rsidRDefault="009076B9" w:rsidP="009076B9">
      <w:pPr>
        <w:pStyle w:val="Odstavecseseznamem"/>
        <w:numPr>
          <w:ilvl w:val="0"/>
          <w:numId w:val="1"/>
        </w:numPr>
        <w:jc w:val="both"/>
      </w:pPr>
      <w:r w:rsidRPr="00910BC6">
        <w:rPr>
          <w:rFonts w:asciiTheme="minorHAnsi" w:hAnsiTheme="minorHAnsi" w:cstheme="minorHAnsi"/>
          <w:sz w:val="18"/>
          <w:szCs w:val="18"/>
        </w:rPr>
        <w:t xml:space="preserve">Lind M, Polonsky W, Hirsch IB, Heise T, Bolinder J, Dahlqvist S, Schwarz E, Ólafsdóttir AF, Frid A, Wedel H, Ahlén E, Nyström T, Hellman J. Continuous Glucose Monitoring vs Conventional Therapy for Glycemic Control in Adults With Type 1 Diabetes Treated With Multiple Daily Insulin Injections: The GOLD Randomized Clinical Trial. JAMA. 2017 Jan 24;317(4):379-387. </w:t>
      </w:r>
    </w:p>
    <w:p w14:paraId="4EF0D0D6" w14:textId="23C8A410" w:rsidR="009076B9" w:rsidRDefault="009076B9" w:rsidP="009076B9">
      <w:pPr>
        <w:pStyle w:val="Odstavecseseznamem"/>
        <w:numPr>
          <w:ilvl w:val="0"/>
          <w:numId w:val="1"/>
        </w:numPr>
        <w:jc w:val="both"/>
      </w:pPr>
      <w:r w:rsidRPr="00910BC6">
        <w:rPr>
          <w:rFonts w:asciiTheme="minorHAnsi" w:hAnsiTheme="minorHAnsi" w:cstheme="minorHAnsi"/>
          <w:sz w:val="18"/>
          <w:szCs w:val="18"/>
        </w:rPr>
        <w:t>Shah VN, Garg SK. Standardized Hybrid Closed-Loop System Reporting. Diabetes Technol Ther. 2021 May;23(5):323-331.</w:t>
      </w:r>
    </w:p>
    <w:sectPr w:rsidR="009076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037FA"/>
    <w:multiLevelType w:val="hybridMultilevel"/>
    <w:tmpl w:val="883CFF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41022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B9"/>
    <w:rsid w:val="008022DC"/>
    <w:rsid w:val="009076B9"/>
    <w:rsid w:val="00910BC6"/>
    <w:rsid w:val="00B52046"/>
    <w:rsid w:val="00C05799"/>
    <w:rsid w:val="00DA17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5449"/>
  <w15:chartTrackingRefBased/>
  <w15:docId w15:val="{B94C423C-CC41-40E8-921E-ABA05093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76B9"/>
    <w:pPr>
      <w:spacing w:after="0" w:line="240" w:lineRule="auto"/>
    </w:pPr>
    <w:rPr>
      <w:rFonts w:ascii="Times New Roman" w:eastAsia="Times New Roman" w:hAnsi="Times New Roman" w:cs="Times New Roman"/>
      <w:kern w:val="0"/>
      <w:sz w:val="24"/>
      <w:szCs w:val="24"/>
      <w:lang w:val="ru-RU" w:eastAsia="cs-CZ"/>
      <w14:ligatures w14:val="none"/>
    </w:rPr>
  </w:style>
  <w:style w:type="paragraph" w:styleId="Nadpis2">
    <w:name w:val="heading 2"/>
    <w:basedOn w:val="Normln"/>
    <w:next w:val="Normln"/>
    <w:link w:val="Nadpis2Char"/>
    <w:qFormat/>
    <w:rsid w:val="009076B9"/>
    <w:pPr>
      <w:spacing w:line="264" w:lineRule="auto"/>
      <w:jc w:val="both"/>
      <w:outlineLvl w:val="1"/>
    </w:pPr>
    <w:rPr>
      <w:rFonts w:asciiTheme="minorHAnsi" w:eastAsia="Calibri" w:hAnsiTheme="minorHAnsi" w:cstheme="minorHAnsi"/>
      <w:b/>
      <w:bCs/>
      <w:sz w:val="28"/>
      <w:szCs w:val="2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076B9"/>
    <w:rPr>
      <w:rFonts w:eastAsia="Calibri" w:cstheme="minorHAnsi"/>
      <w:b/>
      <w:bCs/>
      <w:kern w:val="0"/>
      <w:sz w:val="28"/>
      <w:szCs w:val="28"/>
      <w:lang w:eastAsia="cs-CZ"/>
      <w14:ligatures w14:val="none"/>
    </w:rPr>
  </w:style>
  <w:style w:type="paragraph" w:styleId="Odstavecseseznamem">
    <w:name w:val="List Paragraph"/>
    <w:basedOn w:val="Normln"/>
    <w:link w:val="OdstavecseseznamemChar"/>
    <w:uiPriority w:val="34"/>
    <w:qFormat/>
    <w:rsid w:val="009076B9"/>
    <w:pPr>
      <w:spacing w:after="200" w:line="276" w:lineRule="auto"/>
      <w:ind w:left="720"/>
      <w:contextualSpacing/>
    </w:pPr>
    <w:rPr>
      <w:rFonts w:ascii="Calibri" w:eastAsia="Calibri" w:hAnsi="Calibri"/>
      <w:sz w:val="22"/>
      <w:szCs w:val="22"/>
      <w:lang w:val="cs-CZ" w:eastAsia="en-US"/>
    </w:rPr>
  </w:style>
  <w:style w:type="character" w:customStyle="1" w:styleId="OdstavecseseznamemChar">
    <w:name w:val="Odstavec se seznamem Char"/>
    <w:basedOn w:val="Standardnpsmoodstavce"/>
    <w:link w:val="Odstavecseseznamem"/>
    <w:uiPriority w:val="34"/>
    <w:rsid w:val="009076B9"/>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1065</Words>
  <Characters>6287</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Šorf</dc:creator>
  <cp:keywords/>
  <dc:description/>
  <cp:lastModifiedBy>Aleš Šorf</cp:lastModifiedBy>
  <cp:revision>5</cp:revision>
  <cp:lastPrinted>2024-09-24T07:26:00Z</cp:lastPrinted>
  <dcterms:created xsi:type="dcterms:W3CDTF">2024-09-24T07:11:00Z</dcterms:created>
  <dcterms:modified xsi:type="dcterms:W3CDTF">2024-09-30T10:07:00Z</dcterms:modified>
</cp:coreProperties>
</file>